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5D8F" w:rsidTr="006A5D8F">
        <w:tc>
          <w:tcPr>
            <w:tcW w:w="4672" w:type="dxa"/>
          </w:tcPr>
          <w:p w:rsidR="006A5D8F" w:rsidRDefault="006A5D8F" w:rsidP="006A5D8F">
            <w:pPr>
              <w:pStyle w:val="Default"/>
            </w:pPr>
          </w:p>
        </w:tc>
        <w:tc>
          <w:tcPr>
            <w:tcW w:w="4673" w:type="dxa"/>
          </w:tcPr>
          <w:p w:rsidR="006A5D8F" w:rsidRPr="006A5D8F" w:rsidRDefault="006A5D8F" w:rsidP="00BB1639">
            <w:pPr>
              <w:pStyle w:val="Default"/>
              <w:jc w:val="center"/>
            </w:pPr>
            <w:r w:rsidRPr="00BB1639">
              <w:t xml:space="preserve">Утвержден решением </w:t>
            </w:r>
            <w:r w:rsidR="00BB1639" w:rsidRPr="00BB1639">
              <w:t xml:space="preserve">заседания Правления </w:t>
            </w:r>
            <w:r w:rsidRPr="00BB1639">
              <w:t xml:space="preserve">ТСЖ "Дом на </w:t>
            </w:r>
            <w:proofErr w:type="spellStart"/>
            <w:r w:rsidRPr="00BB1639">
              <w:t>Юго</w:t>
            </w:r>
            <w:proofErr w:type="spellEnd"/>
            <w:r w:rsidRPr="00BB1639">
              <w:t xml:space="preserve"> </w:t>
            </w:r>
            <w:proofErr w:type="gramStart"/>
            <w:r w:rsidRPr="00BB1639">
              <w:t>-З</w:t>
            </w:r>
            <w:proofErr w:type="gramEnd"/>
            <w:r w:rsidRPr="00BB1639">
              <w:t xml:space="preserve">ападе" от </w:t>
            </w:r>
            <w:r w:rsidR="00BB1639" w:rsidRPr="00BB1639">
              <w:t>28.02.2023</w:t>
            </w:r>
            <w:r w:rsidRPr="00BB1639">
              <w:t>г.</w:t>
            </w:r>
          </w:p>
        </w:tc>
      </w:tr>
    </w:tbl>
    <w:p w:rsidR="006A5D8F" w:rsidRDefault="006A5D8F" w:rsidP="006A5D8F">
      <w:pPr>
        <w:pStyle w:val="Default"/>
      </w:pPr>
    </w:p>
    <w:p w:rsidR="001C6BBA" w:rsidRPr="00480B63" w:rsidRDefault="0016009E" w:rsidP="00685CEF">
      <w:pPr>
        <w:pStyle w:val="a3"/>
        <w:numPr>
          <w:ilvl w:val="0"/>
          <w:numId w:val="22"/>
        </w:num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B63">
        <w:rPr>
          <w:rFonts w:ascii="Times New Roman" w:hAnsi="Times New Roman" w:cs="Times New Roman"/>
          <w:b/>
          <w:sz w:val="32"/>
          <w:szCs w:val="32"/>
        </w:rPr>
        <w:t>Годовой о</w:t>
      </w:r>
      <w:r w:rsidR="001C6BBA" w:rsidRPr="00480B63">
        <w:rPr>
          <w:rFonts w:ascii="Times New Roman" w:hAnsi="Times New Roman" w:cs="Times New Roman"/>
          <w:b/>
          <w:sz w:val="32"/>
          <w:szCs w:val="32"/>
        </w:rPr>
        <w:t xml:space="preserve">тчет </w:t>
      </w:r>
      <w:r w:rsidRPr="00480B63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r w:rsidR="001C6BBA" w:rsidRPr="00480B63">
        <w:rPr>
          <w:rFonts w:ascii="Times New Roman" w:hAnsi="Times New Roman" w:cs="Times New Roman"/>
          <w:b/>
          <w:sz w:val="32"/>
          <w:szCs w:val="32"/>
        </w:rPr>
        <w:t>Правления ТСЖ «Дом на Юго-Западе»</w:t>
      </w:r>
      <w:r w:rsidRPr="00480B63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4B18A9" w:rsidRPr="00480B63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1C6BBA" w:rsidRPr="00480B6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502F0" w:rsidRPr="001A5E28" w:rsidRDefault="00A502F0" w:rsidP="00480B63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5E28">
        <w:rPr>
          <w:rFonts w:ascii="Times New Roman" w:hAnsi="Times New Roman" w:cs="Times New Roman"/>
          <w:sz w:val="28"/>
          <w:szCs w:val="28"/>
        </w:rPr>
        <w:t>Уважаемые члены Товарищества!</w:t>
      </w:r>
    </w:p>
    <w:p w:rsidR="00A502F0" w:rsidRPr="00480B63" w:rsidRDefault="00A502F0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Правление ТСЖ «До</w:t>
      </w:r>
      <w:r w:rsidR="00081D83" w:rsidRPr="00480B63">
        <w:rPr>
          <w:rFonts w:ascii="Times New Roman" w:hAnsi="Times New Roman" w:cs="Times New Roman"/>
          <w:sz w:val="24"/>
          <w:szCs w:val="24"/>
        </w:rPr>
        <w:t>м</w:t>
      </w:r>
      <w:r w:rsidRPr="00480B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5E1501" w:rsidRPr="00480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501" w:rsidRPr="00480B63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ападе» информирует </w:t>
      </w:r>
      <w:r w:rsidR="004B18A9" w:rsidRPr="00480B63">
        <w:rPr>
          <w:rFonts w:ascii="Times New Roman" w:hAnsi="Times New Roman" w:cs="Times New Roman"/>
          <w:sz w:val="24"/>
          <w:szCs w:val="24"/>
        </w:rPr>
        <w:t xml:space="preserve">вас о проделанной </w:t>
      </w:r>
      <w:r w:rsidR="00C33035">
        <w:rPr>
          <w:rFonts w:ascii="Times New Roman" w:hAnsi="Times New Roman" w:cs="Times New Roman"/>
          <w:sz w:val="24"/>
          <w:szCs w:val="24"/>
        </w:rPr>
        <w:t>в 2022 году работе</w:t>
      </w:r>
      <w:r w:rsidRPr="00480B63">
        <w:rPr>
          <w:rFonts w:ascii="Times New Roman" w:hAnsi="Times New Roman" w:cs="Times New Roman"/>
          <w:sz w:val="24"/>
          <w:szCs w:val="24"/>
        </w:rPr>
        <w:t>.</w:t>
      </w:r>
    </w:p>
    <w:p w:rsidR="00A502F0" w:rsidRPr="00480B63" w:rsidRDefault="00A502F0" w:rsidP="00006D21">
      <w:pPr>
        <w:pStyle w:val="a3"/>
        <w:numPr>
          <w:ilvl w:val="1"/>
          <w:numId w:val="1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3">
        <w:rPr>
          <w:rFonts w:ascii="Times New Roman" w:hAnsi="Times New Roman" w:cs="Times New Roman"/>
          <w:b/>
          <w:sz w:val="24"/>
          <w:szCs w:val="24"/>
        </w:rPr>
        <w:t>Общие сведения о ТСЖ.</w:t>
      </w:r>
    </w:p>
    <w:p w:rsidR="001C422F" w:rsidRPr="00480B63" w:rsidRDefault="00271356" w:rsidP="00006D21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Товарищество собственников жилья «Дом на Юго-Западе» ИНН 9729306025, КП</w:t>
      </w:r>
      <w:r w:rsidR="003946A7">
        <w:rPr>
          <w:rFonts w:ascii="Times New Roman" w:hAnsi="Times New Roman" w:cs="Times New Roman"/>
          <w:sz w:val="24"/>
          <w:szCs w:val="24"/>
        </w:rPr>
        <w:t>П 772901001, ОГРН 1217700114103</w:t>
      </w:r>
      <w:r w:rsidRPr="00480B63">
        <w:rPr>
          <w:rFonts w:ascii="Times New Roman" w:hAnsi="Times New Roman" w:cs="Times New Roman"/>
          <w:sz w:val="24"/>
          <w:szCs w:val="24"/>
        </w:rPr>
        <w:t xml:space="preserve"> зарегистрировано в марте 2021 года. Правление ТСЖ осуществляет свою деятельность 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. </w:t>
      </w:r>
      <w:r w:rsidR="00090778" w:rsidRPr="00480B63">
        <w:rPr>
          <w:rFonts w:ascii="Times New Roman" w:hAnsi="Times New Roman" w:cs="Times New Roman"/>
          <w:sz w:val="24"/>
          <w:szCs w:val="24"/>
        </w:rPr>
        <w:t>Товарищество приступило к управлению многоквартирным жилым домом</w:t>
      </w:r>
      <w:r w:rsidR="00006D21">
        <w:rPr>
          <w:rFonts w:ascii="Times New Roman" w:hAnsi="Times New Roman" w:cs="Times New Roman"/>
          <w:sz w:val="24"/>
          <w:szCs w:val="24"/>
        </w:rPr>
        <w:t xml:space="preserve"> </w:t>
      </w:r>
      <w:r w:rsidR="00006D21" w:rsidRPr="00480B63">
        <w:rPr>
          <w:rFonts w:ascii="Times New Roman" w:hAnsi="Times New Roman" w:cs="Times New Roman"/>
          <w:sz w:val="24"/>
          <w:szCs w:val="24"/>
        </w:rPr>
        <w:t xml:space="preserve">(МКД) </w:t>
      </w:r>
      <w:r w:rsidR="00090778" w:rsidRPr="00480B63">
        <w:rPr>
          <w:rFonts w:ascii="Times New Roman" w:hAnsi="Times New Roman" w:cs="Times New Roman"/>
          <w:sz w:val="24"/>
          <w:szCs w:val="24"/>
        </w:rPr>
        <w:t>по адресу город Москва, проспект Вернадского дом 105, корпус 4 в мае 2021 года.</w:t>
      </w:r>
      <w:r w:rsidR="00EE6B93" w:rsidRPr="00480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B93" w:rsidRPr="00480B6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E6B93"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="00AF4AED" w:rsidRPr="00480B63">
        <w:rPr>
          <w:rFonts w:ascii="Times New Roman" w:hAnsi="Times New Roman" w:cs="Times New Roman"/>
          <w:sz w:val="24"/>
          <w:szCs w:val="24"/>
        </w:rPr>
        <w:t xml:space="preserve">Технического паспорта здания (строения) </w:t>
      </w:r>
      <w:proofErr w:type="spellStart"/>
      <w:r w:rsidR="00EE6B93" w:rsidRPr="00480B63"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 w:rsidR="00306D32" w:rsidRPr="00480B63">
        <w:rPr>
          <w:rFonts w:ascii="Times New Roman" w:hAnsi="Times New Roman" w:cs="Times New Roman"/>
          <w:sz w:val="24"/>
          <w:szCs w:val="24"/>
        </w:rPr>
        <w:t>,</w:t>
      </w:r>
      <w:r w:rsidR="00EE6B93" w:rsidRPr="00480B63">
        <w:rPr>
          <w:rFonts w:ascii="Times New Roman" w:hAnsi="Times New Roman" w:cs="Times New Roman"/>
          <w:sz w:val="24"/>
          <w:szCs w:val="24"/>
        </w:rPr>
        <w:t xml:space="preserve"> общая площадь жилых и нежилых помещений МКД составляет</w:t>
      </w:r>
      <w:r w:rsidR="00AF4AED" w:rsidRPr="00480B63">
        <w:rPr>
          <w:rFonts w:ascii="Times New Roman" w:hAnsi="Times New Roman" w:cs="Times New Roman"/>
          <w:sz w:val="24"/>
          <w:szCs w:val="24"/>
        </w:rPr>
        <w:t xml:space="preserve"> 77 016</w:t>
      </w:r>
      <w:r w:rsidR="00EE6B93" w:rsidRPr="00480B63">
        <w:rPr>
          <w:rFonts w:ascii="Times New Roman" w:hAnsi="Times New Roman" w:cs="Times New Roman"/>
          <w:sz w:val="24"/>
          <w:szCs w:val="24"/>
        </w:rPr>
        <w:t>,</w:t>
      </w:r>
      <w:r w:rsidR="00AF4AED" w:rsidRPr="00480B63">
        <w:rPr>
          <w:rFonts w:ascii="Times New Roman" w:hAnsi="Times New Roman" w:cs="Times New Roman"/>
          <w:sz w:val="24"/>
          <w:szCs w:val="24"/>
        </w:rPr>
        <w:t>20</w:t>
      </w:r>
      <w:r w:rsidR="00EE6B93" w:rsidRPr="0048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B93" w:rsidRPr="00480B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6B93" w:rsidRPr="00480B63">
        <w:rPr>
          <w:rFonts w:ascii="Times New Roman" w:hAnsi="Times New Roman" w:cs="Times New Roman"/>
          <w:sz w:val="24"/>
          <w:szCs w:val="24"/>
        </w:rPr>
        <w:t>., из которых</w:t>
      </w:r>
      <w:r w:rsidR="001C422F" w:rsidRPr="00480B63">
        <w:rPr>
          <w:rFonts w:ascii="Times New Roman" w:hAnsi="Times New Roman" w:cs="Times New Roman"/>
          <w:sz w:val="24"/>
          <w:szCs w:val="24"/>
        </w:rPr>
        <w:t>:</w:t>
      </w:r>
    </w:p>
    <w:p w:rsidR="001C422F" w:rsidRPr="00480B63" w:rsidRDefault="00EE6B93" w:rsidP="00631FC7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 66 </w:t>
      </w:r>
      <w:r w:rsidR="00AF4AED" w:rsidRPr="00480B63">
        <w:rPr>
          <w:rFonts w:ascii="Times New Roman" w:hAnsi="Times New Roman" w:cs="Times New Roman"/>
          <w:sz w:val="24"/>
          <w:szCs w:val="24"/>
        </w:rPr>
        <w:t>487</w:t>
      </w:r>
      <w:r w:rsidRPr="00480B63">
        <w:rPr>
          <w:rFonts w:ascii="Times New Roman" w:hAnsi="Times New Roman" w:cs="Times New Roman"/>
          <w:sz w:val="24"/>
          <w:szCs w:val="24"/>
        </w:rPr>
        <w:t>,</w:t>
      </w:r>
      <w:r w:rsidR="00AF4AED" w:rsidRPr="00480B63">
        <w:rPr>
          <w:rFonts w:ascii="Times New Roman" w:hAnsi="Times New Roman" w:cs="Times New Roman"/>
          <w:sz w:val="24"/>
          <w:szCs w:val="24"/>
        </w:rPr>
        <w:t>4</w:t>
      </w:r>
      <w:r w:rsidR="00DA47E8" w:rsidRPr="00480B6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DA47E8" w:rsidRPr="00480B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A47E8" w:rsidRPr="00480B63">
        <w:rPr>
          <w:rFonts w:ascii="Times New Roman" w:hAnsi="Times New Roman" w:cs="Times New Roman"/>
          <w:sz w:val="24"/>
          <w:szCs w:val="24"/>
        </w:rPr>
        <w:t>. – площадь квартир;</w:t>
      </w:r>
      <w:r w:rsidR="00AF4AED" w:rsidRPr="00480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22F" w:rsidRPr="00480B63" w:rsidRDefault="001C422F" w:rsidP="00631FC7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   </w:t>
      </w:r>
      <w:r w:rsidR="00AF4AED" w:rsidRPr="00480B63">
        <w:rPr>
          <w:rFonts w:ascii="Times New Roman" w:hAnsi="Times New Roman" w:cs="Times New Roman"/>
          <w:sz w:val="24"/>
          <w:szCs w:val="24"/>
        </w:rPr>
        <w:t xml:space="preserve">3 453,70 </w:t>
      </w:r>
      <w:proofErr w:type="spellStart"/>
      <w:r w:rsidR="00AF4AED" w:rsidRPr="00480B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4AED" w:rsidRPr="00480B63">
        <w:rPr>
          <w:rFonts w:ascii="Times New Roman" w:hAnsi="Times New Roman" w:cs="Times New Roman"/>
          <w:sz w:val="24"/>
          <w:szCs w:val="24"/>
        </w:rPr>
        <w:t xml:space="preserve">. – площадь </w:t>
      </w:r>
      <w:proofErr w:type="spellStart"/>
      <w:r w:rsidR="00AF4AED" w:rsidRPr="00480B63">
        <w:rPr>
          <w:rFonts w:ascii="Times New Roman" w:hAnsi="Times New Roman" w:cs="Times New Roman"/>
          <w:sz w:val="24"/>
          <w:szCs w:val="24"/>
        </w:rPr>
        <w:t>м</w:t>
      </w:r>
      <w:r w:rsidR="00DA47E8" w:rsidRPr="00480B63">
        <w:rPr>
          <w:rFonts w:ascii="Times New Roman" w:hAnsi="Times New Roman" w:cs="Times New Roman"/>
          <w:sz w:val="24"/>
          <w:szCs w:val="24"/>
        </w:rPr>
        <w:t>ашиномест</w:t>
      </w:r>
      <w:proofErr w:type="spellEnd"/>
      <w:r w:rsidR="00DA47E8" w:rsidRPr="00480B63">
        <w:rPr>
          <w:rFonts w:ascii="Times New Roman" w:hAnsi="Times New Roman" w:cs="Times New Roman"/>
          <w:sz w:val="24"/>
          <w:szCs w:val="24"/>
        </w:rPr>
        <w:t xml:space="preserve"> на подземном паркинге;</w:t>
      </w:r>
      <w:r w:rsidR="00EE6B93" w:rsidRPr="00480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22F" w:rsidRPr="00480B63" w:rsidRDefault="001C422F" w:rsidP="00631FC7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   </w:t>
      </w:r>
      <w:r w:rsidR="00AF4AED" w:rsidRPr="00480B63">
        <w:rPr>
          <w:rFonts w:ascii="Times New Roman" w:hAnsi="Times New Roman" w:cs="Times New Roman"/>
          <w:sz w:val="24"/>
          <w:szCs w:val="24"/>
        </w:rPr>
        <w:t>7 075,10</w:t>
      </w:r>
      <w:r w:rsidR="00EE6B93" w:rsidRPr="0048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B93" w:rsidRPr="00480B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6B93" w:rsidRPr="00480B63">
        <w:rPr>
          <w:rFonts w:ascii="Times New Roman" w:hAnsi="Times New Roman" w:cs="Times New Roman"/>
          <w:sz w:val="24"/>
          <w:szCs w:val="24"/>
        </w:rPr>
        <w:t xml:space="preserve">. – площадь нежилых помещений. </w:t>
      </w:r>
    </w:p>
    <w:p w:rsidR="00090778" w:rsidRPr="00480B63" w:rsidRDefault="00E23640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6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последнего Реестра от 17 июня 2022 года, </w:t>
      </w:r>
      <w:r w:rsidR="00EE6B93" w:rsidRPr="00480B63">
        <w:rPr>
          <w:rFonts w:ascii="Times New Roman" w:hAnsi="Times New Roman" w:cs="Times New Roman"/>
          <w:sz w:val="24"/>
          <w:szCs w:val="24"/>
        </w:rPr>
        <w:t>членами Товарищества являются 4</w:t>
      </w:r>
      <w:r w:rsidR="00AF4AED" w:rsidRPr="00480B63">
        <w:rPr>
          <w:rFonts w:ascii="Times New Roman" w:hAnsi="Times New Roman" w:cs="Times New Roman"/>
          <w:sz w:val="24"/>
          <w:szCs w:val="24"/>
        </w:rPr>
        <w:t>59</w:t>
      </w:r>
      <w:r w:rsidR="00EE6B93" w:rsidRPr="00480B63">
        <w:rPr>
          <w:rFonts w:ascii="Times New Roman" w:hAnsi="Times New Roman" w:cs="Times New Roman"/>
          <w:sz w:val="24"/>
          <w:szCs w:val="24"/>
        </w:rPr>
        <w:t xml:space="preserve"> собственников (физические и юридические лица), в сумме являющиеся собственниками недвижимости в МКД площадью </w:t>
      </w:r>
      <w:r w:rsidR="00AF4AED" w:rsidRPr="00480B63">
        <w:rPr>
          <w:rFonts w:ascii="Times New Roman" w:hAnsi="Times New Roman" w:cs="Times New Roman"/>
          <w:sz w:val="24"/>
          <w:szCs w:val="24"/>
        </w:rPr>
        <w:t>46</w:t>
      </w:r>
      <w:r w:rsidR="00EE6B93" w:rsidRPr="00480B63">
        <w:rPr>
          <w:rFonts w:ascii="Times New Roman" w:hAnsi="Times New Roman" w:cs="Times New Roman"/>
          <w:sz w:val="24"/>
          <w:szCs w:val="24"/>
        </w:rPr>
        <w:t> </w:t>
      </w:r>
      <w:r w:rsidR="00AF4AED" w:rsidRPr="00480B63">
        <w:rPr>
          <w:rFonts w:ascii="Times New Roman" w:hAnsi="Times New Roman" w:cs="Times New Roman"/>
          <w:sz w:val="24"/>
          <w:szCs w:val="24"/>
        </w:rPr>
        <w:t>562,6</w:t>
      </w:r>
      <w:r w:rsidR="00EE6B93" w:rsidRPr="00480B6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EE6B93" w:rsidRPr="00480B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6B93" w:rsidRPr="00480B63">
        <w:rPr>
          <w:rFonts w:ascii="Times New Roman" w:hAnsi="Times New Roman" w:cs="Times New Roman"/>
          <w:sz w:val="24"/>
          <w:szCs w:val="24"/>
        </w:rPr>
        <w:t>.</w:t>
      </w:r>
    </w:p>
    <w:p w:rsidR="00EE6B93" w:rsidRDefault="00EE6B93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Учет в Товариществе ведется в соответствии с Федеральными законами, Жилищным кодексом, иными нормативно-правовыми актами РФ. Товарищество применяет упрощенную систему налогообложения. Бухгалтерский учет автоматизирован </w:t>
      </w:r>
      <w:r w:rsidR="00B40298" w:rsidRPr="00480B63">
        <w:rPr>
          <w:rFonts w:ascii="Times New Roman" w:hAnsi="Times New Roman" w:cs="Times New Roman"/>
          <w:sz w:val="24"/>
          <w:szCs w:val="24"/>
        </w:rPr>
        <w:t xml:space="preserve">и </w:t>
      </w:r>
      <w:r w:rsidRPr="00480B63">
        <w:rPr>
          <w:rFonts w:ascii="Times New Roman" w:hAnsi="Times New Roman" w:cs="Times New Roman"/>
          <w:sz w:val="24"/>
          <w:szCs w:val="24"/>
        </w:rPr>
        <w:t>ведется с помощью специализированной программы «1С ЖКХ». Все расчеты осу</w:t>
      </w:r>
      <w:r w:rsidR="003946A7">
        <w:rPr>
          <w:rFonts w:ascii="Times New Roman" w:hAnsi="Times New Roman" w:cs="Times New Roman"/>
          <w:sz w:val="24"/>
          <w:szCs w:val="24"/>
        </w:rPr>
        <w:t>ществляются в безналичной форме</w:t>
      </w:r>
      <w:r w:rsidRPr="00480B63">
        <w:rPr>
          <w:rFonts w:ascii="Times New Roman" w:hAnsi="Times New Roman" w:cs="Times New Roman"/>
          <w:sz w:val="24"/>
          <w:szCs w:val="24"/>
        </w:rPr>
        <w:t xml:space="preserve"> через расчетный счет в ПАО «Сбербанк». Наличных расчетов Товарищество не проводит.</w:t>
      </w:r>
    </w:p>
    <w:p w:rsidR="00313069" w:rsidRPr="00480B63" w:rsidRDefault="00313069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BD28FB" w:rsidRPr="00480B63" w:rsidRDefault="00BD28FB" w:rsidP="00006D21">
      <w:pPr>
        <w:pStyle w:val="a3"/>
        <w:numPr>
          <w:ilvl w:val="1"/>
          <w:numId w:val="1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3">
        <w:rPr>
          <w:rFonts w:ascii="Times New Roman" w:hAnsi="Times New Roman" w:cs="Times New Roman"/>
          <w:b/>
          <w:sz w:val="24"/>
          <w:szCs w:val="24"/>
        </w:rPr>
        <w:t>Состав Правления ТСЖ.</w:t>
      </w:r>
    </w:p>
    <w:p w:rsidR="00BD28FB" w:rsidRPr="00480B63" w:rsidRDefault="00BD28FB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63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Общего собрания членов ТСЖ от 16.11.202</w:t>
      </w:r>
      <w:r w:rsidR="001A56A2">
        <w:rPr>
          <w:rFonts w:ascii="Times New Roman" w:hAnsi="Times New Roman" w:cs="Times New Roman"/>
          <w:sz w:val="24"/>
          <w:szCs w:val="24"/>
        </w:rPr>
        <w:t>1</w:t>
      </w:r>
      <w:r w:rsidRPr="00480B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1E27">
        <w:rPr>
          <w:rFonts w:ascii="Times New Roman" w:hAnsi="Times New Roman" w:cs="Times New Roman"/>
          <w:sz w:val="24"/>
          <w:szCs w:val="24"/>
        </w:rPr>
        <w:t>,</w:t>
      </w:r>
      <w:r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="001A56A2" w:rsidRPr="00BB1639">
        <w:rPr>
          <w:rFonts w:ascii="Times New Roman" w:hAnsi="Times New Roman" w:cs="Times New Roman"/>
          <w:sz w:val="24"/>
          <w:szCs w:val="24"/>
        </w:rPr>
        <w:t xml:space="preserve">в </w:t>
      </w:r>
      <w:r w:rsidR="00313069" w:rsidRPr="00BB1639">
        <w:rPr>
          <w:rFonts w:ascii="Times New Roman" w:hAnsi="Times New Roman" w:cs="Times New Roman"/>
          <w:sz w:val="24"/>
          <w:szCs w:val="24"/>
        </w:rPr>
        <w:t>состав членов Правления избраны</w:t>
      </w:r>
      <w:r w:rsidR="00BB1639">
        <w:rPr>
          <w:rFonts w:ascii="Times New Roman" w:hAnsi="Times New Roman" w:cs="Times New Roman"/>
          <w:sz w:val="24"/>
          <w:szCs w:val="24"/>
        </w:rPr>
        <w:t>: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Зюбин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 xml:space="preserve"> Павел Борисович (избран Председателем правления);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Белякова Марина Михайловна;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Бондаренко Алексей Георгиевич;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Вилкова Марина Владимировна;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Зуев Игорь Геннадьевич;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Иванова Галина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Норбертовна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>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Кидяева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 xml:space="preserve"> Елена Владимировна;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Осипов Константин Аркадьевич;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Романчик Галина Александровна;</w:t>
      </w:r>
    </w:p>
    <w:p w:rsidR="00BD28FB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Саидов Тельман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Гасанович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>;</w:t>
      </w:r>
    </w:p>
    <w:p w:rsidR="00313069" w:rsidRPr="00BB1639" w:rsidRDefault="00313069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639">
        <w:rPr>
          <w:rFonts w:ascii="Times New Roman" w:hAnsi="Times New Roman" w:cs="Times New Roman"/>
          <w:sz w:val="24"/>
          <w:szCs w:val="24"/>
        </w:rPr>
        <w:lastRenderedPageBreak/>
        <w:t>Титова Александра Кузьминична;</w:t>
      </w:r>
    </w:p>
    <w:p w:rsidR="00BD28FB" w:rsidRPr="00480B63" w:rsidRDefault="00BD28F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Цыганков Виктор Сергеевич.</w:t>
      </w:r>
    </w:p>
    <w:p w:rsidR="00BD28FB" w:rsidRPr="00480B63" w:rsidRDefault="00BD28FB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В течение отчетного года произошли изменения в составе Правления ТСЖ. На основании собственного заявления из состава Правления вышла Титова Александра Кузьминична.</w:t>
      </w:r>
    </w:p>
    <w:p w:rsidR="00A502F0" w:rsidRPr="00480B63" w:rsidRDefault="00A502F0" w:rsidP="00006D21">
      <w:pPr>
        <w:pStyle w:val="a3"/>
        <w:numPr>
          <w:ilvl w:val="1"/>
          <w:numId w:val="1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3">
        <w:rPr>
          <w:rFonts w:ascii="Times New Roman" w:hAnsi="Times New Roman" w:cs="Times New Roman"/>
          <w:b/>
          <w:sz w:val="24"/>
          <w:szCs w:val="24"/>
        </w:rPr>
        <w:t>Работа правления ТСЖ</w:t>
      </w:r>
      <w:r w:rsidR="008214AD" w:rsidRPr="00480B63">
        <w:rPr>
          <w:rFonts w:ascii="Times New Roman" w:hAnsi="Times New Roman" w:cs="Times New Roman"/>
          <w:b/>
          <w:sz w:val="24"/>
          <w:szCs w:val="24"/>
        </w:rPr>
        <w:t>, собрания ОСТ и ОСС</w:t>
      </w:r>
      <w:r w:rsidRPr="00480B63">
        <w:rPr>
          <w:rFonts w:ascii="Times New Roman" w:hAnsi="Times New Roman" w:cs="Times New Roman"/>
          <w:b/>
          <w:sz w:val="24"/>
          <w:szCs w:val="24"/>
        </w:rPr>
        <w:t>.</w:t>
      </w:r>
    </w:p>
    <w:p w:rsidR="008214AD" w:rsidRPr="00685CEF" w:rsidRDefault="00747FC2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85CEF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2909C6" w:rsidRPr="00685CEF">
        <w:rPr>
          <w:rFonts w:ascii="Times New Roman" w:hAnsi="Times New Roman" w:cs="Times New Roman"/>
          <w:sz w:val="24"/>
          <w:szCs w:val="24"/>
        </w:rPr>
        <w:t>в период с 31.03.2022 по 15.06.2022</w:t>
      </w:r>
      <w:r w:rsidR="00A44196" w:rsidRPr="00685CEF">
        <w:rPr>
          <w:rFonts w:ascii="Times New Roman" w:hAnsi="Times New Roman" w:cs="Times New Roman"/>
          <w:sz w:val="24"/>
          <w:szCs w:val="24"/>
        </w:rPr>
        <w:t xml:space="preserve"> </w:t>
      </w:r>
      <w:r w:rsidRPr="00685CEF">
        <w:rPr>
          <w:rFonts w:ascii="Times New Roman" w:hAnsi="Times New Roman" w:cs="Times New Roman"/>
          <w:sz w:val="24"/>
          <w:szCs w:val="24"/>
        </w:rPr>
        <w:t>было проведено</w:t>
      </w:r>
      <w:r w:rsidR="001D4657" w:rsidRPr="00685CEF">
        <w:rPr>
          <w:rFonts w:ascii="Times New Roman" w:hAnsi="Times New Roman" w:cs="Times New Roman"/>
          <w:sz w:val="24"/>
          <w:szCs w:val="24"/>
        </w:rPr>
        <w:t xml:space="preserve"> </w:t>
      </w:r>
      <w:r w:rsidR="002909C6" w:rsidRPr="00685CEF">
        <w:rPr>
          <w:rFonts w:ascii="Times New Roman" w:hAnsi="Times New Roman" w:cs="Times New Roman"/>
          <w:sz w:val="24"/>
          <w:szCs w:val="24"/>
        </w:rPr>
        <w:t>очередное о</w:t>
      </w:r>
      <w:r w:rsidR="001D4657" w:rsidRPr="00685CEF">
        <w:rPr>
          <w:rFonts w:ascii="Times New Roman" w:hAnsi="Times New Roman" w:cs="Times New Roman"/>
          <w:sz w:val="24"/>
          <w:szCs w:val="24"/>
        </w:rPr>
        <w:t>бщее собрание членов ТСЖ</w:t>
      </w:r>
      <w:r w:rsidR="00006D21" w:rsidRPr="00685CEF">
        <w:rPr>
          <w:rFonts w:ascii="Times New Roman" w:hAnsi="Times New Roman" w:cs="Times New Roman"/>
          <w:sz w:val="24"/>
          <w:szCs w:val="24"/>
        </w:rPr>
        <w:t xml:space="preserve"> (ОСТ)</w:t>
      </w:r>
      <w:r w:rsidR="001D4657" w:rsidRPr="00685CEF">
        <w:rPr>
          <w:rFonts w:ascii="Times New Roman" w:hAnsi="Times New Roman" w:cs="Times New Roman"/>
          <w:sz w:val="24"/>
          <w:szCs w:val="24"/>
        </w:rPr>
        <w:t>. По итогам собрания</w:t>
      </w:r>
      <w:r w:rsidR="006A5D8F" w:rsidRPr="00685CEF">
        <w:rPr>
          <w:rFonts w:ascii="Times New Roman" w:hAnsi="Times New Roman" w:cs="Times New Roman"/>
          <w:sz w:val="24"/>
          <w:szCs w:val="24"/>
        </w:rPr>
        <w:t>, Протокол от 17.06.2022г. №1,</w:t>
      </w:r>
      <w:r w:rsidR="001D4657" w:rsidRPr="00685CEF">
        <w:rPr>
          <w:rFonts w:ascii="Times New Roman" w:hAnsi="Times New Roman" w:cs="Times New Roman"/>
          <w:sz w:val="24"/>
          <w:szCs w:val="24"/>
        </w:rPr>
        <w:t xml:space="preserve"> были </w:t>
      </w:r>
      <w:r w:rsidR="008214AD" w:rsidRPr="00685CEF">
        <w:rPr>
          <w:rFonts w:ascii="Times New Roman" w:hAnsi="Times New Roman" w:cs="Times New Roman"/>
          <w:sz w:val="24"/>
          <w:szCs w:val="24"/>
        </w:rPr>
        <w:t>приняты следующие решения:</w:t>
      </w:r>
    </w:p>
    <w:p w:rsidR="008214AD" w:rsidRPr="00685CEF" w:rsidRDefault="008214AD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5CEF">
        <w:rPr>
          <w:rFonts w:ascii="Times New Roman" w:hAnsi="Times New Roman" w:cs="Times New Roman"/>
          <w:sz w:val="24"/>
          <w:szCs w:val="24"/>
        </w:rPr>
        <w:t>Утвер</w:t>
      </w:r>
      <w:r w:rsidR="00313069" w:rsidRPr="00685CEF">
        <w:rPr>
          <w:rFonts w:ascii="Times New Roman" w:hAnsi="Times New Roman" w:cs="Times New Roman"/>
          <w:sz w:val="24"/>
          <w:szCs w:val="24"/>
        </w:rPr>
        <w:t>ж</w:t>
      </w:r>
      <w:r w:rsidR="00542231" w:rsidRPr="00685CEF">
        <w:rPr>
          <w:rFonts w:ascii="Times New Roman" w:hAnsi="Times New Roman" w:cs="Times New Roman"/>
          <w:sz w:val="24"/>
          <w:szCs w:val="24"/>
        </w:rPr>
        <w:t>д</w:t>
      </w:r>
      <w:r w:rsidR="00313069" w:rsidRPr="00685CEF">
        <w:rPr>
          <w:rFonts w:ascii="Times New Roman" w:hAnsi="Times New Roman" w:cs="Times New Roman"/>
          <w:sz w:val="24"/>
          <w:szCs w:val="24"/>
        </w:rPr>
        <w:t>ен</w:t>
      </w:r>
      <w:r w:rsidRPr="00685CEF">
        <w:rPr>
          <w:rFonts w:ascii="Times New Roman" w:hAnsi="Times New Roman" w:cs="Times New Roman"/>
          <w:sz w:val="24"/>
          <w:szCs w:val="24"/>
        </w:rPr>
        <w:t xml:space="preserve"> отчет Ревизионной комиссии </w:t>
      </w:r>
      <w:r w:rsidR="002909C6" w:rsidRPr="00685CEF">
        <w:rPr>
          <w:rFonts w:ascii="Times New Roman" w:hAnsi="Times New Roman" w:cs="Times New Roman"/>
          <w:sz w:val="24"/>
          <w:szCs w:val="24"/>
        </w:rPr>
        <w:t xml:space="preserve">по результатам хозяйственной деятельности товарищества </w:t>
      </w:r>
      <w:r w:rsidRPr="00685CEF">
        <w:rPr>
          <w:rFonts w:ascii="Times New Roman" w:hAnsi="Times New Roman" w:cs="Times New Roman"/>
          <w:sz w:val="24"/>
          <w:szCs w:val="24"/>
        </w:rPr>
        <w:t>за 2021 год</w:t>
      </w:r>
      <w:r w:rsidR="00006D21" w:rsidRPr="00685CEF">
        <w:rPr>
          <w:rFonts w:ascii="Times New Roman" w:hAnsi="Times New Roman" w:cs="Times New Roman"/>
          <w:sz w:val="24"/>
          <w:szCs w:val="24"/>
        </w:rPr>
        <w:t>.</w:t>
      </w:r>
    </w:p>
    <w:p w:rsidR="00DA47E8" w:rsidRPr="00685CEF" w:rsidRDefault="00DA47E8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5CEF">
        <w:rPr>
          <w:rFonts w:ascii="Times New Roman" w:hAnsi="Times New Roman" w:cs="Times New Roman"/>
          <w:sz w:val="24"/>
          <w:szCs w:val="24"/>
        </w:rPr>
        <w:t>Утвер</w:t>
      </w:r>
      <w:r w:rsidR="00313069" w:rsidRPr="00685CEF">
        <w:rPr>
          <w:rFonts w:ascii="Times New Roman" w:hAnsi="Times New Roman" w:cs="Times New Roman"/>
          <w:sz w:val="24"/>
          <w:szCs w:val="24"/>
        </w:rPr>
        <w:t>жден</w:t>
      </w:r>
      <w:r w:rsidRPr="00685CEF">
        <w:rPr>
          <w:rFonts w:ascii="Times New Roman" w:hAnsi="Times New Roman" w:cs="Times New Roman"/>
          <w:sz w:val="24"/>
          <w:szCs w:val="24"/>
        </w:rPr>
        <w:t xml:space="preserve"> годовой отчет Правления за 2021 год</w:t>
      </w:r>
      <w:r w:rsidR="00006D21" w:rsidRPr="00685CEF">
        <w:rPr>
          <w:rFonts w:ascii="Times New Roman" w:hAnsi="Times New Roman" w:cs="Times New Roman"/>
          <w:sz w:val="24"/>
          <w:szCs w:val="24"/>
        </w:rPr>
        <w:t>.</w:t>
      </w:r>
    </w:p>
    <w:p w:rsidR="00DA47E8" w:rsidRPr="00BB1639" w:rsidRDefault="00DA47E8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5CEF">
        <w:rPr>
          <w:rFonts w:ascii="Times New Roman" w:hAnsi="Times New Roman" w:cs="Times New Roman"/>
          <w:sz w:val="24"/>
          <w:szCs w:val="24"/>
        </w:rPr>
        <w:t>Утвер</w:t>
      </w:r>
      <w:r w:rsidR="00313069" w:rsidRPr="00685CEF">
        <w:rPr>
          <w:rFonts w:ascii="Times New Roman" w:hAnsi="Times New Roman" w:cs="Times New Roman"/>
          <w:sz w:val="24"/>
          <w:szCs w:val="24"/>
        </w:rPr>
        <w:t>ждены</w:t>
      </w:r>
      <w:r w:rsidRPr="00BB1639">
        <w:rPr>
          <w:rFonts w:ascii="Times New Roman" w:hAnsi="Times New Roman" w:cs="Times New Roman"/>
          <w:sz w:val="24"/>
          <w:szCs w:val="24"/>
        </w:rPr>
        <w:t xml:space="preserve"> сметы доходов и расходов</w:t>
      </w:r>
      <w:r w:rsidR="00C5422E" w:rsidRPr="00BB1639">
        <w:rPr>
          <w:rFonts w:ascii="Times New Roman" w:hAnsi="Times New Roman" w:cs="Times New Roman"/>
          <w:sz w:val="24"/>
          <w:szCs w:val="24"/>
        </w:rPr>
        <w:t xml:space="preserve"> на год</w:t>
      </w:r>
      <w:r w:rsidRPr="00BB1639">
        <w:rPr>
          <w:rFonts w:ascii="Times New Roman" w:hAnsi="Times New Roman" w:cs="Times New Roman"/>
          <w:sz w:val="24"/>
          <w:szCs w:val="24"/>
        </w:rPr>
        <w:t xml:space="preserve">, а также годовые планы </w:t>
      </w:r>
      <w:r w:rsidR="002909C6" w:rsidRPr="00BB1639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BB1639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 МКД</w:t>
      </w:r>
      <w:r w:rsidR="00C5422E" w:rsidRPr="00BB1639">
        <w:rPr>
          <w:rFonts w:ascii="Times New Roman" w:hAnsi="Times New Roman" w:cs="Times New Roman"/>
          <w:sz w:val="24"/>
          <w:szCs w:val="24"/>
        </w:rPr>
        <w:t xml:space="preserve"> для собственников жилых и нежилых помещений, а также для собственников </w:t>
      </w:r>
      <w:proofErr w:type="spellStart"/>
      <w:r w:rsidRPr="00BB1639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BB1639">
        <w:rPr>
          <w:rFonts w:ascii="Times New Roman" w:hAnsi="Times New Roman" w:cs="Times New Roman"/>
          <w:sz w:val="24"/>
          <w:szCs w:val="24"/>
        </w:rPr>
        <w:t xml:space="preserve"> </w:t>
      </w:r>
      <w:r w:rsidR="00C5422E" w:rsidRPr="00BB1639">
        <w:rPr>
          <w:rFonts w:ascii="Times New Roman" w:hAnsi="Times New Roman" w:cs="Times New Roman"/>
          <w:sz w:val="24"/>
          <w:szCs w:val="24"/>
        </w:rPr>
        <w:t>в МКД</w:t>
      </w:r>
      <w:r w:rsidR="00006D21" w:rsidRPr="00BB1639">
        <w:rPr>
          <w:rFonts w:ascii="Times New Roman" w:hAnsi="Times New Roman" w:cs="Times New Roman"/>
          <w:sz w:val="24"/>
          <w:szCs w:val="24"/>
        </w:rPr>
        <w:t>.</w:t>
      </w:r>
    </w:p>
    <w:p w:rsidR="00DA47E8" w:rsidRPr="00BB1639" w:rsidRDefault="00DA47E8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639">
        <w:rPr>
          <w:rFonts w:ascii="Times New Roman" w:hAnsi="Times New Roman" w:cs="Times New Roman"/>
          <w:sz w:val="24"/>
          <w:szCs w:val="24"/>
        </w:rPr>
        <w:t>Утвер</w:t>
      </w:r>
      <w:r w:rsidR="00313069" w:rsidRPr="00BB1639">
        <w:rPr>
          <w:rFonts w:ascii="Times New Roman" w:hAnsi="Times New Roman" w:cs="Times New Roman"/>
          <w:sz w:val="24"/>
          <w:szCs w:val="24"/>
        </w:rPr>
        <w:t>жден</w:t>
      </w:r>
      <w:r w:rsidRPr="00BB1639">
        <w:rPr>
          <w:rFonts w:ascii="Times New Roman" w:hAnsi="Times New Roman" w:cs="Times New Roman"/>
          <w:sz w:val="24"/>
          <w:szCs w:val="24"/>
        </w:rPr>
        <w:t xml:space="preserve"> размер ежемесячной платы по содержанию и текущему ремонту</w:t>
      </w:r>
      <w:r w:rsidR="008B4503" w:rsidRPr="00BB1639">
        <w:rPr>
          <w:rFonts w:ascii="Times New Roman" w:hAnsi="Times New Roman" w:cs="Times New Roman"/>
          <w:sz w:val="24"/>
          <w:szCs w:val="24"/>
        </w:rPr>
        <w:t xml:space="preserve"> для собственников МКД в размере 52,66 рублей за 1 </w:t>
      </w:r>
      <w:proofErr w:type="spellStart"/>
      <w:r w:rsidR="008B4503" w:rsidRPr="00BB16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B4503" w:rsidRPr="00BB1639">
        <w:rPr>
          <w:rFonts w:ascii="Times New Roman" w:hAnsi="Times New Roman" w:cs="Times New Roman"/>
          <w:sz w:val="24"/>
          <w:szCs w:val="24"/>
        </w:rPr>
        <w:t>. в месяц</w:t>
      </w:r>
      <w:r w:rsidR="00006D21" w:rsidRPr="00BB1639">
        <w:rPr>
          <w:rFonts w:ascii="Times New Roman" w:hAnsi="Times New Roman" w:cs="Times New Roman"/>
          <w:sz w:val="24"/>
          <w:szCs w:val="24"/>
        </w:rPr>
        <w:t>.</w:t>
      </w:r>
    </w:p>
    <w:p w:rsidR="008B4503" w:rsidRPr="00BB1639" w:rsidRDefault="008B4503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639">
        <w:rPr>
          <w:rFonts w:ascii="Times New Roman" w:hAnsi="Times New Roman" w:cs="Times New Roman"/>
          <w:sz w:val="24"/>
          <w:szCs w:val="24"/>
        </w:rPr>
        <w:t>Утвер</w:t>
      </w:r>
      <w:r w:rsidR="00313069" w:rsidRPr="00BB1639">
        <w:rPr>
          <w:rFonts w:ascii="Times New Roman" w:hAnsi="Times New Roman" w:cs="Times New Roman"/>
          <w:sz w:val="24"/>
          <w:szCs w:val="24"/>
        </w:rPr>
        <w:t>жден</w:t>
      </w:r>
      <w:r w:rsidRPr="00BB1639">
        <w:rPr>
          <w:rFonts w:ascii="Times New Roman" w:hAnsi="Times New Roman" w:cs="Times New Roman"/>
          <w:sz w:val="24"/>
          <w:szCs w:val="24"/>
        </w:rPr>
        <w:t xml:space="preserve"> размер ежемесячной платы по содержанию и текущему ремонту для собственников </w:t>
      </w:r>
      <w:proofErr w:type="spellStart"/>
      <w:r w:rsidRPr="00BB1639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BB1639">
        <w:rPr>
          <w:rFonts w:ascii="Times New Roman" w:hAnsi="Times New Roman" w:cs="Times New Roman"/>
          <w:sz w:val="24"/>
          <w:szCs w:val="24"/>
        </w:rPr>
        <w:t xml:space="preserve"> в подземном паркинге в размере 119,00 рублей за 1 </w:t>
      </w:r>
      <w:proofErr w:type="spellStart"/>
      <w:r w:rsidRPr="00BB16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1639">
        <w:rPr>
          <w:rFonts w:ascii="Times New Roman" w:hAnsi="Times New Roman" w:cs="Times New Roman"/>
          <w:sz w:val="24"/>
          <w:szCs w:val="24"/>
        </w:rPr>
        <w:t>. в месяц</w:t>
      </w:r>
      <w:r w:rsidR="00006D21" w:rsidRPr="00BB1639">
        <w:rPr>
          <w:rFonts w:ascii="Times New Roman" w:hAnsi="Times New Roman" w:cs="Times New Roman"/>
          <w:sz w:val="24"/>
          <w:szCs w:val="24"/>
        </w:rPr>
        <w:t>.</w:t>
      </w:r>
    </w:p>
    <w:p w:rsidR="008B4503" w:rsidRPr="00BB1639" w:rsidRDefault="008B4503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639">
        <w:rPr>
          <w:rFonts w:ascii="Times New Roman" w:hAnsi="Times New Roman" w:cs="Times New Roman"/>
          <w:sz w:val="24"/>
          <w:szCs w:val="24"/>
        </w:rPr>
        <w:t>Утвер</w:t>
      </w:r>
      <w:r w:rsidR="00313069" w:rsidRPr="00BB1639">
        <w:rPr>
          <w:rFonts w:ascii="Times New Roman" w:hAnsi="Times New Roman" w:cs="Times New Roman"/>
          <w:sz w:val="24"/>
          <w:szCs w:val="24"/>
        </w:rPr>
        <w:t>жден</w:t>
      </w:r>
      <w:r w:rsidRPr="00BB1639">
        <w:rPr>
          <w:rFonts w:ascii="Times New Roman" w:hAnsi="Times New Roman" w:cs="Times New Roman"/>
          <w:sz w:val="24"/>
          <w:szCs w:val="24"/>
        </w:rPr>
        <w:t xml:space="preserve"> целевой взнос на </w:t>
      </w:r>
      <w:r w:rsidR="00C5422E" w:rsidRPr="00BB1639">
        <w:rPr>
          <w:rFonts w:ascii="Times New Roman" w:hAnsi="Times New Roman" w:cs="Times New Roman"/>
          <w:sz w:val="24"/>
          <w:szCs w:val="24"/>
        </w:rPr>
        <w:t xml:space="preserve">формирование бюджета </w:t>
      </w:r>
      <w:r w:rsidRPr="00BB1639">
        <w:rPr>
          <w:rFonts w:ascii="Times New Roman" w:hAnsi="Times New Roman" w:cs="Times New Roman"/>
          <w:sz w:val="24"/>
          <w:szCs w:val="24"/>
        </w:rPr>
        <w:t>восстанов</w:t>
      </w:r>
      <w:r w:rsidR="00C5422E" w:rsidRPr="00BB1639">
        <w:rPr>
          <w:rFonts w:ascii="Times New Roman" w:hAnsi="Times New Roman" w:cs="Times New Roman"/>
          <w:sz w:val="24"/>
          <w:szCs w:val="24"/>
        </w:rPr>
        <w:t xml:space="preserve">ительного ремонта </w:t>
      </w:r>
      <w:r w:rsidRPr="00BB1639">
        <w:rPr>
          <w:rFonts w:ascii="Times New Roman" w:hAnsi="Times New Roman" w:cs="Times New Roman"/>
          <w:sz w:val="24"/>
          <w:szCs w:val="24"/>
        </w:rPr>
        <w:t xml:space="preserve">инженерных систем </w:t>
      </w:r>
      <w:r w:rsidR="00C5422E" w:rsidRPr="00BB1639">
        <w:rPr>
          <w:rFonts w:ascii="Times New Roman" w:hAnsi="Times New Roman" w:cs="Times New Roman"/>
          <w:sz w:val="24"/>
          <w:szCs w:val="24"/>
        </w:rPr>
        <w:t xml:space="preserve">и общего имущества (включая лифтовое оборудование) </w:t>
      </w:r>
      <w:r w:rsidRPr="00BB1639">
        <w:rPr>
          <w:rFonts w:ascii="Times New Roman" w:hAnsi="Times New Roman" w:cs="Times New Roman"/>
          <w:sz w:val="24"/>
          <w:szCs w:val="24"/>
        </w:rPr>
        <w:t xml:space="preserve">МКД для всех собственников в размере 16,00 рублей за 1 </w:t>
      </w:r>
      <w:proofErr w:type="spellStart"/>
      <w:r w:rsidRPr="00BB16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1639">
        <w:rPr>
          <w:rFonts w:ascii="Times New Roman" w:hAnsi="Times New Roman" w:cs="Times New Roman"/>
          <w:sz w:val="24"/>
          <w:szCs w:val="24"/>
        </w:rPr>
        <w:t xml:space="preserve">. в месяц </w:t>
      </w:r>
      <w:r w:rsidR="0014063C" w:rsidRPr="00BB1639">
        <w:rPr>
          <w:rFonts w:ascii="Times New Roman" w:hAnsi="Times New Roman" w:cs="Times New Roman"/>
          <w:sz w:val="24"/>
          <w:szCs w:val="24"/>
        </w:rPr>
        <w:t>с установлением предельн</w:t>
      </w:r>
      <w:r w:rsidR="00CA1E27">
        <w:rPr>
          <w:rFonts w:ascii="Times New Roman" w:hAnsi="Times New Roman" w:cs="Times New Roman"/>
          <w:sz w:val="24"/>
          <w:szCs w:val="24"/>
        </w:rPr>
        <w:t>ого периода начисления в течение</w:t>
      </w:r>
      <w:r w:rsidR="0014063C" w:rsidRPr="00BB1639">
        <w:rPr>
          <w:rFonts w:ascii="Times New Roman" w:hAnsi="Times New Roman" w:cs="Times New Roman"/>
          <w:sz w:val="24"/>
          <w:szCs w:val="24"/>
        </w:rPr>
        <w:t xml:space="preserve"> 12 календарных месяцев с момента принятия соответствующего решения (с июня 2022г. по июнь 2023г.) за исключением собственников, </w:t>
      </w:r>
      <w:r w:rsidR="00542231" w:rsidRPr="00BB1639">
        <w:rPr>
          <w:rFonts w:ascii="Times New Roman" w:hAnsi="Times New Roman" w:cs="Times New Roman"/>
          <w:sz w:val="24"/>
          <w:szCs w:val="24"/>
        </w:rPr>
        <w:t>которые добровольно перечислили на счет ТСЖ</w:t>
      </w:r>
      <w:proofErr w:type="gramEnd"/>
      <w:r w:rsidR="00542231" w:rsidRPr="00BB1639">
        <w:rPr>
          <w:rFonts w:ascii="Times New Roman" w:hAnsi="Times New Roman" w:cs="Times New Roman"/>
          <w:sz w:val="24"/>
          <w:szCs w:val="24"/>
        </w:rPr>
        <w:t xml:space="preserve"> «Дом на Юго-Западе» целевой взнос из утверждаемого расчета за период с 01.01.2021 г. по 31.12.2021 г.</w:t>
      </w:r>
    </w:p>
    <w:p w:rsidR="00542231" w:rsidRPr="00BB1639" w:rsidRDefault="00313069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639">
        <w:rPr>
          <w:rFonts w:ascii="Times New Roman" w:hAnsi="Times New Roman" w:cs="Times New Roman"/>
          <w:sz w:val="24"/>
          <w:szCs w:val="24"/>
        </w:rPr>
        <w:t>Решено н</w:t>
      </w:r>
      <w:r w:rsidR="00542231" w:rsidRPr="00BB1639">
        <w:rPr>
          <w:rFonts w:ascii="Times New Roman" w:hAnsi="Times New Roman" w:cs="Times New Roman"/>
          <w:sz w:val="24"/>
          <w:szCs w:val="24"/>
        </w:rPr>
        <w:t>аправить денежные средства, полученные ТСЖ «Дом на Юго-Западе» в результате хозяйственной деятельности, на выполнение утвержденных смет доходов и расходов товарищества.</w:t>
      </w:r>
    </w:p>
    <w:p w:rsidR="00542231" w:rsidRPr="00BB1639" w:rsidRDefault="00313069" w:rsidP="00631FC7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639">
        <w:rPr>
          <w:rFonts w:ascii="Times New Roman" w:hAnsi="Times New Roman" w:cs="Times New Roman"/>
          <w:sz w:val="24"/>
          <w:szCs w:val="24"/>
        </w:rPr>
        <w:t>Решено н</w:t>
      </w:r>
      <w:r w:rsidR="00542231" w:rsidRPr="00BB1639">
        <w:rPr>
          <w:rFonts w:ascii="Times New Roman" w:hAnsi="Times New Roman" w:cs="Times New Roman"/>
          <w:sz w:val="24"/>
          <w:szCs w:val="24"/>
        </w:rPr>
        <w:t>аделить правление ТСЖ «Дом на Юго-Западе» полномочиями на перенаправление (перераспределение) денежных средств, поступающих на расчетный счет ТСЖ «Дом на Юго-Западе», в рамках утвержденных смет доходов и расходов.</w:t>
      </w:r>
    </w:p>
    <w:p w:rsidR="00313069" w:rsidRDefault="00313069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3D2CBC" w:rsidRPr="00105153" w:rsidRDefault="005F32B0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05153">
        <w:rPr>
          <w:rFonts w:ascii="Times New Roman" w:hAnsi="Times New Roman" w:cs="Times New Roman"/>
          <w:sz w:val="24"/>
          <w:szCs w:val="24"/>
        </w:rPr>
        <w:t xml:space="preserve">В </w:t>
      </w:r>
      <w:r w:rsidR="003D2CBC" w:rsidRPr="00105153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CD6A18" w:rsidRPr="00105153">
        <w:rPr>
          <w:rFonts w:ascii="Times New Roman" w:hAnsi="Times New Roman" w:cs="Times New Roman"/>
          <w:sz w:val="24"/>
          <w:szCs w:val="24"/>
        </w:rPr>
        <w:t>31.03.202</w:t>
      </w:r>
      <w:r w:rsidRPr="00105153">
        <w:rPr>
          <w:rFonts w:ascii="Times New Roman" w:hAnsi="Times New Roman" w:cs="Times New Roman"/>
          <w:sz w:val="24"/>
          <w:szCs w:val="24"/>
        </w:rPr>
        <w:t>2</w:t>
      </w:r>
      <w:r w:rsidR="00CD6A18" w:rsidRPr="00105153">
        <w:rPr>
          <w:rFonts w:ascii="Times New Roman" w:hAnsi="Times New Roman" w:cs="Times New Roman"/>
          <w:sz w:val="24"/>
          <w:szCs w:val="24"/>
        </w:rPr>
        <w:t xml:space="preserve"> по </w:t>
      </w:r>
      <w:r w:rsidRPr="00105153">
        <w:rPr>
          <w:rFonts w:ascii="Times New Roman" w:hAnsi="Times New Roman" w:cs="Times New Roman"/>
          <w:sz w:val="24"/>
          <w:szCs w:val="24"/>
        </w:rPr>
        <w:t>15</w:t>
      </w:r>
      <w:r w:rsidR="00CD6A18" w:rsidRPr="00105153">
        <w:rPr>
          <w:rFonts w:ascii="Times New Roman" w:hAnsi="Times New Roman" w:cs="Times New Roman"/>
          <w:sz w:val="24"/>
          <w:szCs w:val="24"/>
        </w:rPr>
        <w:t>.12.202</w:t>
      </w:r>
      <w:r w:rsidRPr="00105153">
        <w:rPr>
          <w:rFonts w:ascii="Times New Roman" w:hAnsi="Times New Roman" w:cs="Times New Roman"/>
          <w:sz w:val="24"/>
          <w:szCs w:val="24"/>
        </w:rPr>
        <w:t>2</w:t>
      </w:r>
      <w:r w:rsidR="007E1177" w:rsidRPr="00105153">
        <w:rPr>
          <w:rFonts w:ascii="Times New Roman" w:hAnsi="Times New Roman" w:cs="Times New Roman"/>
          <w:sz w:val="24"/>
          <w:szCs w:val="24"/>
        </w:rPr>
        <w:t xml:space="preserve"> проходило Общее собрание собственников МКД</w:t>
      </w:r>
      <w:r w:rsidR="00006D21">
        <w:rPr>
          <w:rFonts w:ascii="Times New Roman" w:hAnsi="Times New Roman" w:cs="Times New Roman"/>
          <w:sz w:val="24"/>
          <w:szCs w:val="24"/>
        </w:rPr>
        <w:t xml:space="preserve"> (ОСС)</w:t>
      </w:r>
      <w:r w:rsidR="007E1177" w:rsidRPr="00105153">
        <w:rPr>
          <w:rFonts w:ascii="Times New Roman" w:hAnsi="Times New Roman" w:cs="Times New Roman"/>
          <w:sz w:val="24"/>
          <w:szCs w:val="24"/>
        </w:rPr>
        <w:t>.</w:t>
      </w:r>
      <w:r w:rsidRPr="00105153">
        <w:rPr>
          <w:rFonts w:ascii="Times New Roman" w:hAnsi="Times New Roman" w:cs="Times New Roman"/>
          <w:sz w:val="24"/>
          <w:szCs w:val="24"/>
        </w:rPr>
        <w:t xml:space="preserve"> По итогам собрания были приняты следующие решения:</w:t>
      </w:r>
    </w:p>
    <w:p w:rsidR="005F32B0" w:rsidRPr="00105153" w:rsidRDefault="005F32B0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5153">
        <w:rPr>
          <w:rFonts w:ascii="Times New Roman" w:hAnsi="Times New Roman" w:cs="Times New Roman"/>
          <w:sz w:val="24"/>
          <w:szCs w:val="24"/>
        </w:rPr>
        <w:t>Изменен способ формирования фонда капитального ремонта МКД. Определен способ накопления средств ФКР на специальном счете Товарищества</w:t>
      </w:r>
      <w:r w:rsidR="00006D21">
        <w:rPr>
          <w:rFonts w:ascii="Times New Roman" w:hAnsi="Times New Roman" w:cs="Times New Roman"/>
          <w:sz w:val="24"/>
          <w:szCs w:val="24"/>
        </w:rPr>
        <w:t>.</w:t>
      </w:r>
    </w:p>
    <w:p w:rsidR="005F32B0" w:rsidRPr="00105153" w:rsidRDefault="005F32B0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5153">
        <w:rPr>
          <w:rFonts w:ascii="Times New Roman" w:hAnsi="Times New Roman" w:cs="Times New Roman"/>
          <w:sz w:val="24"/>
          <w:szCs w:val="24"/>
        </w:rPr>
        <w:t>Размер взноса на капитальный ремонт определен на уровне минимального взноса, установленного правовым актом г.</w:t>
      </w:r>
      <w:r w:rsidR="00006D21">
        <w:rPr>
          <w:rFonts w:ascii="Times New Roman" w:hAnsi="Times New Roman" w:cs="Times New Roman"/>
          <w:sz w:val="24"/>
          <w:szCs w:val="24"/>
        </w:rPr>
        <w:t xml:space="preserve"> </w:t>
      </w:r>
      <w:r w:rsidRPr="00105153">
        <w:rPr>
          <w:rFonts w:ascii="Times New Roman" w:hAnsi="Times New Roman" w:cs="Times New Roman"/>
          <w:sz w:val="24"/>
          <w:szCs w:val="24"/>
        </w:rPr>
        <w:t>Москвы</w:t>
      </w:r>
      <w:r w:rsidR="00006D21">
        <w:rPr>
          <w:rFonts w:ascii="Times New Roman" w:hAnsi="Times New Roman" w:cs="Times New Roman"/>
          <w:sz w:val="24"/>
          <w:szCs w:val="24"/>
        </w:rPr>
        <w:t>.</w:t>
      </w:r>
    </w:p>
    <w:p w:rsidR="005F32B0" w:rsidRPr="00105153" w:rsidRDefault="005F32B0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5153">
        <w:rPr>
          <w:rFonts w:ascii="Times New Roman" w:hAnsi="Times New Roman" w:cs="Times New Roman"/>
          <w:sz w:val="24"/>
          <w:szCs w:val="24"/>
        </w:rPr>
        <w:t>Оп</w:t>
      </w:r>
      <w:r w:rsidR="00CA1E27">
        <w:rPr>
          <w:rFonts w:ascii="Times New Roman" w:hAnsi="Times New Roman" w:cs="Times New Roman"/>
          <w:sz w:val="24"/>
          <w:szCs w:val="24"/>
        </w:rPr>
        <w:t>ределены ПАО Сбербанк и ПАО ВТБ</w:t>
      </w:r>
      <w:r w:rsidRPr="00105153">
        <w:rPr>
          <w:rFonts w:ascii="Times New Roman" w:hAnsi="Times New Roman" w:cs="Times New Roman"/>
          <w:sz w:val="24"/>
          <w:szCs w:val="24"/>
        </w:rPr>
        <w:t xml:space="preserve"> как кредитные организации</w:t>
      </w:r>
      <w:r w:rsidR="000B4C34" w:rsidRPr="00105153">
        <w:rPr>
          <w:rFonts w:ascii="Times New Roman" w:hAnsi="Times New Roman" w:cs="Times New Roman"/>
          <w:sz w:val="24"/>
          <w:szCs w:val="24"/>
        </w:rPr>
        <w:t>,</w:t>
      </w:r>
      <w:r w:rsidRPr="00105153">
        <w:rPr>
          <w:rFonts w:ascii="Times New Roman" w:hAnsi="Times New Roman" w:cs="Times New Roman"/>
          <w:sz w:val="24"/>
          <w:szCs w:val="24"/>
        </w:rPr>
        <w:t xml:space="preserve"> в которых может быть открыт специальный счет накопления средств</w:t>
      </w:r>
      <w:r w:rsidR="00006D21">
        <w:rPr>
          <w:rFonts w:ascii="Times New Roman" w:hAnsi="Times New Roman" w:cs="Times New Roman"/>
          <w:sz w:val="24"/>
          <w:szCs w:val="24"/>
        </w:rPr>
        <w:t>.</w:t>
      </w:r>
    </w:p>
    <w:p w:rsidR="005F32B0" w:rsidRPr="00105153" w:rsidRDefault="005F32B0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5153">
        <w:rPr>
          <w:rFonts w:ascii="Times New Roman" w:hAnsi="Times New Roman" w:cs="Times New Roman"/>
          <w:sz w:val="24"/>
          <w:szCs w:val="24"/>
        </w:rPr>
        <w:lastRenderedPageBreak/>
        <w:t>Прочие решения, связанные с выставлением счетов по формированию средств капитального ремонта, предоставлению платежных документов и покрытию соответствующих расходов.</w:t>
      </w:r>
    </w:p>
    <w:p w:rsidR="005F32B0" w:rsidRPr="00480B63" w:rsidRDefault="008B0DB3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23.12.2022 года специальный счет для накопления средств капитального ремонта МКД открыт в ПАО Сбербанк.</w:t>
      </w:r>
      <w:r w:rsidR="005F32B0" w:rsidRPr="00480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69" w:rsidRDefault="00313069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7F146E" w:rsidRPr="00480B63" w:rsidRDefault="007F146E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В 2022 году проведено </w:t>
      </w:r>
      <w:r w:rsidR="006B5AE2" w:rsidRPr="00480B63">
        <w:rPr>
          <w:rFonts w:ascii="Times New Roman" w:hAnsi="Times New Roman" w:cs="Times New Roman"/>
          <w:sz w:val="24"/>
          <w:szCs w:val="24"/>
        </w:rPr>
        <w:t>25</w:t>
      </w:r>
      <w:r w:rsidR="00AA7F37">
        <w:rPr>
          <w:rFonts w:ascii="Times New Roman" w:hAnsi="Times New Roman" w:cs="Times New Roman"/>
          <w:sz w:val="24"/>
          <w:szCs w:val="24"/>
        </w:rPr>
        <w:t xml:space="preserve"> заседаний Правления, их ито</w:t>
      </w:r>
      <w:r w:rsidR="00AA7F37" w:rsidRPr="00BB1639">
        <w:rPr>
          <w:rFonts w:ascii="Times New Roman" w:hAnsi="Times New Roman" w:cs="Times New Roman"/>
          <w:sz w:val="24"/>
          <w:szCs w:val="24"/>
        </w:rPr>
        <w:t>ги</w:t>
      </w:r>
      <w:r w:rsidRPr="00480B63">
        <w:rPr>
          <w:rFonts w:ascii="Times New Roman" w:hAnsi="Times New Roman" w:cs="Times New Roman"/>
          <w:sz w:val="24"/>
          <w:szCs w:val="24"/>
        </w:rPr>
        <w:t xml:space="preserve"> оформлены протоколами.</w:t>
      </w:r>
    </w:p>
    <w:p w:rsidR="009D6A4A" w:rsidRPr="00480B63" w:rsidRDefault="006B5AE2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На заседаниях Правления были рассмотрены и приняты решения по следующим вопросам:</w:t>
      </w:r>
    </w:p>
    <w:p w:rsidR="006B5AE2" w:rsidRPr="00480B63" w:rsidRDefault="006B5AE2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>Определение приоритетных задач работы Правления и распределение обязанностей по их исполнению.</w:t>
      </w:r>
    </w:p>
    <w:p w:rsidR="006B5AE2" w:rsidRPr="00480B63" w:rsidRDefault="008223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Подготовка документов для утверждения, о</w:t>
      </w:r>
      <w:r w:rsidR="00C97EB5" w:rsidRPr="00480B63">
        <w:rPr>
          <w:rFonts w:ascii="Times New Roman" w:hAnsi="Times New Roman" w:cs="Times New Roman"/>
          <w:sz w:val="24"/>
          <w:szCs w:val="24"/>
        </w:rPr>
        <w:t>рганизация</w:t>
      </w:r>
      <w:r w:rsidR="006B5AE2"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Pr="00480B63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6B5AE2" w:rsidRPr="00480B63">
        <w:rPr>
          <w:rFonts w:ascii="Times New Roman" w:hAnsi="Times New Roman" w:cs="Times New Roman"/>
          <w:sz w:val="24"/>
          <w:szCs w:val="24"/>
        </w:rPr>
        <w:t>проведени</w:t>
      </w:r>
      <w:r w:rsidR="00C97EB5" w:rsidRPr="00480B63">
        <w:rPr>
          <w:rFonts w:ascii="Times New Roman" w:hAnsi="Times New Roman" w:cs="Times New Roman"/>
          <w:sz w:val="24"/>
          <w:szCs w:val="24"/>
        </w:rPr>
        <w:t>я</w:t>
      </w:r>
      <w:r w:rsidR="006B5AE2" w:rsidRPr="00480B63">
        <w:rPr>
          <w:rFonts w:ascii="Times New Roman" w:hAnsi="Times New Roman" w:cs="Times New Roman"/>
          <w:sz w:val="24"/>
          <w:szCs w:val="24"/>
        </w:rPr>
        <w:t xml:space="preserve"> ОСТ и ОСС</w:t>
      </w:r>
      <w:r w:rsidR="00C97EB5" w:rsidRPr="00480B63">
        <w:rPr>
          <w:rFonts w:ascii="Times New Roman" w:hAnsi="Times New Roman" w:cs="Times New Roman"/>
          <w:sz w:val="24"/>
          <w:szCs w:val="24"/>
        </w:rPr>
        <w:t>.</w:t>
      </w:r>
    </w:p>
    <w:p w:rsidR="00CD630D" w:rsidRPr="00480B63" w:rsidRDefault="00C97EB5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Обследование, восстановительный ремонт и аттестация </w:t>
      </w:r>
      <w:r w:rsidR="003F50ED" w:rsidRPr="00480B63">
        <w:rPr>
          <w:rFonts w:ascii="Times New Roman" w:hAnsi="Times New Roman" w:cs="Times New Roman"/>
          <w:sz w:val="24"/>
          <w:szCs w:val="24"/>
        </w:rPr>
        <w:t xml:space="preserve">третьих </w:t>
      </w:r>
      <w:r w:rsidRPr="00480B63">
        <w:rPr>
          <w:rFonts w:ascii="Times New Roman" w:hAnsi="Times New Roman" w:cs="Times New Roman"/>
          <w:sz w:val="24"/>
          <w:szCs w:val="24"/>
        </w:rPr>
        <w:t>лифтов</w:t>
      </w:r>
      <w:r w:rsidR="003F50ED" w:rsidRPr="00480B63">
        <w:rPr>
          <w:rFonts w:ascii="Times New Roman" w:hAnsi="Times New Roman" w:cs="Times New Roman"/>
          <w:sz w:val="24"/>
          <w:szCs w:val="24"/>
        </w:rPr>
        <w:t xml:space="preserve"> в подъездах</w:t>
      </w:r>
      <w:r w:rsidRPr="00480B63">
        <w:rPr>
          <w:rFonts w:ascii="Times New Roman" w:hAnsi="Times New Roman" w:cs="Times New Roman"/>
          <w:sz w:val="24"/>
          <w:szCs w:val="24"/>
        </w:rPr>
        <w:t xml:space="preserve">, </w:t>
      </w:r>
      <w:r w:rsidR="00CD630D" w:rsidRPr="001A5E28">
        <w:rPr>
          <w:rFonts w:ascii="Times New Roman" w:hAnsi="Times New Roman" w:cs="Times New Roman"/>
          <w:sz w:val="24"/>
          <w:szCs w:val="24"/>
        </w:rPr>
        <w:t>проведение периодического технического освидетельствования лифтов.</w:t>
      </w:r>
    </w:p>
    <w:p w:rsidR="00C97EB5" w:rsidRPr="00480B63" w:rsidRDefault="00CD630D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Организация работы диспетчерской службы, </w:t>
      </w:r>
      <w:r w:rsidR="00C97EB5" w:rsidRPr="00480B63">
        <w:rPr>
          <w:rFonts w:ascii="Times New Roman" w:hAnsi="Times New Roman" w:cs="Times New Roman"/>
          <w:sz w:val="24"/>
          <w:szCs w:val="24"/>
        </w:rPr>
        <w:t>установ</w:t>
      </w:r>
      <w:r w:rsidR="00006D21">
        <w:rPr>
          <w:rFonts w:ascii="Times New Roman" w:hAnsi="Times New Roman" w:cs="Times New Roman"/>
          <w:sz w:val="24"/>
          <w:szCs w:val="24"/>
        </w:rPr>
        <w:t>ление</w:t>
      </w:r>
      <w:r w:rsidR="00C97EB5"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Pr="00480B63">
        <w:rPr>
          <w:rFonts w:ascii="Times New Roman" w:hAnsi="Times New Roman" w:cs="Times New Roman"/>
          <w:sz w:val="24"/>
          <w:szCs w:val="24"/>
        </w:rPr>
        <w:t xml:space="preserve">связи из лифтов с </w:t>
      </w:r>
      <w:r w:rsidR="00C97EB5" w:rsidRPr="00480B63">
        <w:rPr>
          <w:rFonts w:ascii="Times New Roman" w:hAnsi="Times New Roman" w:cs="Times New Roman"/>
          <w:sz w:val="24"/>
          <w:szCs w:val="24"/>
        </w:rPr>
        <w:t>диспетчер</w:t>
      </w:r>
      <w:r w:rsidRPr="00480B63">
        <w:rPr>
          <w:rFonts w:ascii="Times New Roman" w:hAnsi="Times New Roman" w:cs="Times New Roman"/>
          <w:sz w:val="24"/>
          <w:szCs w:val="24"/>
        </w:rPr>
        <w:t>ской</w:t>
      </w:r>
      <w:r w:rsidR="00C97EB5" w:rsidRPr="00480B63">
        <w:rPr>
          <w:rFonts w:ascii="Times New Roman" w:hAnsi="Times New Roman" w:cs="Times New Roman"/>
          <w:sz w:val="24"/>
          <w:szCs w:val="24"/>
        </w:rPr>
        <w:t xml:space="preserve"> ТСЖ.</w:t>
      </w:r>
    </w:p>
    <w:p w:rsidR="00C97EB5" w:rsidRPr="001A5E28" w:rsidRDefault="00C97EB5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Выбор мобильного приложения для управляющих организаций и внедрение мобильного приложения ООО </w:t>
      </w:r>
      <w:r w:rsidR="00045D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Домиленд</w:t>
      </w:r>
      <w:proofErr w:type="spellEnd"/>
      <w:r w:rsidR="00045D63">
        <w:rPr>
          <w:rFonts w:ascii="Times New Roman" w:hAnsi="Times New Roman" w:cs="Times New Roman"/>
          <w:sz w:val="24"/>
          <w:szCs w:val="24"/>
        </w:rPr>
        <w:t>»</w:t>
      </w:r>
      <w:r w:rsidR="00654C8A">
        <w:rPr>
          <w:rFonts w:ascii="Times New Roman" w:hAnsi="Times New Roman" w:cs="Times New Roman"/>
          <w:sz w:val="24"/>
          <w:szCs w:val="24"/>
        </w:rPr>
        <w:t>.</w:t>
      </w:r>
    </w:p>
    <w:p w:rsidR="00C97EB5" w:rsidRPr="001A5E28" w:rsidRDefault="00C97EB5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Выбор способа обслуживания дома и эксплуатирующей организации</w:t>
      </w:r>
      <w:r w:rsidR="008223D8" w:rsidRPr="00480B63">
        <w:rPr>
          <w:rFonts w:ascii="Times New Roman" w:hAnsi="Times New Roman" w:cs="Times New Roman"/>
          <w:sz w:val="24"/>
          <w:szCs w:val="24"/>
        </w:rPr>
        <w:t>. Расторжение договора с ООО «Жилищный сервис</w:t>
      </w:r>
      <w:r w:rsidR="00654C8A">
        <w:rPr>
          <w:rFonts w:ascii="Times New Roman" w:hAnsi="Times New Roman" w:cs="Times New Roman"/>
          <w:sz w:val="24"/>
          <w:szCs w:val="24"/>
        </w:rPr>
        <w:t>»</w:t>
      </w:r>
      <w:r w:rsidR="008223D8" w:rsidRPr="00480B63">
        <w:rPr>
          <w:rFonts w:ascii="Times New Roman" w:hAnsi="Times New Roman" w:cs="Times New Roman"/>
          <w:sz w:val="24"/>
          <w:szCs w:val="24"/>
        </w:rPr>
        <w:t xml:space="preserve"> и заключение договора с ООО «ОДС </w:t>
      </w:r>
      <w:proofErr w:type="gramStart"/>
      <w:r w:rsidR="008223D8" w:rsidRPr="00480B6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8223D8" w:rsidRPr="00480B63">
        <w:rPr>
          <w:rFonts w:ascii="Times New Roman" w:hAnsi="Times New Roman" w:cs="Times New Roman"/>
          <w:sz w:val="24"/>
          <w:szCs w:val="24"/>
        </w:rPr>
        <w:t>».</w:t>
      </w:r>
    </w:p>
    <w:p w:rsidR="00C97EB5" w:rsidRPr="001A5E28" w:rsidRDefault="004C4477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</w:t>
      </w:r>
      <w:r w:rsidR="00C97EB5" w:rsidRPr="00480B63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3F50ED" w:rsidRPr="00480B63">
        <w:rPr>
          <w:rFonts w:ascii="Times New Roman" w:hAnsi="Times New Roman" w:cs="Times New Roman"/>
          <w:sz w:val="24"/>
          <w:szCs w:val="24"/>
        </w:rPr>
        <w:t xml:space="preserve">охраны и </w:t>
      </w:r>
      <w:r w:rsidR="00C97EB5" w:rsidRPr="00480B63">
        <w:rPr>
          <w:rFonts w:ascii="Times New Roman" w:hAnsi="Times New Roman" w:cs="Times New Roman"/>
          <w:sz w:val="24"/>
          <w:szCs w:val="24"/>
        </w:rPr>
        <w:t>пропускного режима на территорию дома</w:t>
      </w:r>
      <w:r w:rsidRPr="00480B63">
        <w:rPr>
          <w:rFonts w:ascii="Times New Roman" w:hAnsi="Times New Roman" w:cs="Times New Roman"/>
          <w:sz w:val="24"/>
          <w:szCs w:val="24"/>
        </w:rPr>
        <w:t>, выбор охранной организации и заключение/</w:t>
      </w:r>
      <w:r w:rsidR="00CD630D" w:rsidRPr="00480B63">
        <w:rPr>
          <w:rFonts w:ascii="Times New Roman" w:hAnsi="Times New Roman" w:cs="Times New Roman"/>
          <w:sz w:val="24"/>
          <w:szCs w:val="24"/>
        </w:rPr>
        <w:t xml:space="preserve">досрочное </w:t>
      </w:r>
      <w:r w:rsidRPr="00480B63">
        <w:rPr>
          <w:rFonts w:ascii="Times New Roman" w:hAnsi="Times New Roman" w:cs="Times New Roman"/>
          <w:sz w:val="24"/>
          <w:szCs w:val="24"/>
        </w:rPr>
        <w:t xml:space="preserve">расторжение договора с </w:t>
      </w:r>
      <w:bookmarkStart w:id="0" w:name="_Hlk96595838"/>
      <w:r w:rsidR="008223D8" w:rsidRPr="00480B63">
        <w:rPr>
          <w:rFonts w:ascii="Times New Roman" w:hAnsi="Times New Roman" w:cs="Times New Roman"/>
          <w:sz w:val="24"/>
          <w:szCs w:val="24"/>
        </w:rPr>
        <w:t xml:space="preserve">ООО ЧОП «Арбат Защита», </w:t>
      </w:r>
      <w:r w:rsidRPr="00480B63">
        <w:rPr>
          <w:rFonts w:ascii="Times New Roman" w:hAnsi="Times New Roman" w:cs="Times New Roman"/>
          <w:sz w:val="24"/>
          <w:szCs w:val="24"/>
        </w:rPr>
        <w:t>ООО ЧОП «Звезда»</w:t>
      </w:r>
      <w:bookmarkEnd w:id="0"/>
      <w:r w:rsidRPr="00480B63">
        <w:rPr>
          <w:rFonts w:ascii="Times New Roman" w:hAnsi="Times New Roman" w:cs="Times New Roman"/>
          <w:sz w:val="24"/>
          <w:szCs w:val="24"/>
        </w:rPr>
        <w:t xml:space="preserve">, </w:t>
      </w:r>
      <w:r w:rsidR="00CD630D" w:rsidRPr="00480B63">
        <w:rPr>
          <w:rFonts w:ascii="Times New Roman" w:hAnsi="Times New Roman" w:cs="Times New Roman"/>
          <w:sz w:val="24"/>
          <w:szCs w:val="24"/>
        </w:rPr>
        <w:t>заключение договор</w:t>
      </w:r>
      <w:proofErr w:type="gramStart"/>
      <w:r w:rsidR="00CD630D" w:rsidRPr="00480B63">
        <w:rPr>
          <w:rFonts w:ascii="Times New Roman" w:hAnsi="Times New Roman" w:cs="Times New Roman"/>
          <w:sz w:val="24"/>
          <w:szCs w:val="24"/>
        </w:rPr>
        <w:t xml:space="preserve">а </w:t>
      </w:r>
      <w:r w:rsidRPr="00480B6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ЧОП «Варяг»</w:t>
      </w:r>
      <w:r w:rsidR="00CD630D" w:rsidRPr="00480B63">
        <w:rPr>
          <w:rFonts w:ascii="Times New Roman" w:hAnsi="Times New Roman" w:cs="Times New Roman"/>
          <w:sz w:val="24"/>
          <w:szCs w:val="24"/>
        </w:rPr>
        <w:t>.</w:t>
      </w:r>
    </w:p>
    <w:p w:rsidR="00D85ED8" w:rsidRPr="00480B63" w:rsidRDefault="0033591E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>Организация сверки, изготовления и выдачи пропусков на въезд на территорию и подземный паркинг, ключей доступа в подъезды.</w:t>
      </w:r>
    </w:p>
    <w:p w:rsidR="003F50ED" w:rsidRPr="00480B63" w:rsidRDefault="003F50ED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Организация работы и </w:t>
      </w:r>
      <w:r w:rsidR="00764D01" w:rsidRPr="00480B6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480B63">
        <w:rPr>
          <w:rFonts w:ascii="Times New Roman" w:hAnsi="Times New Roman" w:cs="Times New Roman"/>
          <w:sz w:val="24"/>
          <w:szCs w:val="24"/>
        </w:rPr>
        <w:t>договор</w:t>
      </w:r>
      <w:r w:rsidR="00764D01" w:rsidRPr="00480B63">
        <w:rPr>
          <w:rFonts w:ascii="Times New Roman" w:hAnsi="Times New Roman" w:cs="Times New Roman"/>
          <w:sz w:val="24"/>
          <w:szCs w:val="24"/>
        </w:rPr>
        <w:t>ов</w:t>
      </w:r>
      <w:r w:rsidRPr="00480B6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 xml:space="preserve"> организациями (МЭС, Мосводоканал, МОЭК)</w:t>
      </w:r>
      <w:r w:rsidR="00764D01" w:rsidRPr="00480B63">
        <w:rPr>
          <w:rFonts w:ascii="Times New Roman" w:hAnsi="Times New Roman" w:cs="Times New Roman"/>
          <w:sz w:val="24"/>
          <w:szCs w:val="24"/>
        </w:rPr>
        <w:t xml:space="preserve">, </w:t>
      </w:r>
      <w:r w:rsidR="00B67FF9" w:rsidRPr="00480B63">
        <w:rPr>
          <w:rFonts w:ascii="Times New Roman" w:hAnsi="Times New Roman" w:cs="Times New Roman"/>
          <w:sz w:val="24"/>
          <w:szCs w:val="24"/>
        </w:rPr>
        <w:t>соглашени</w:t>
      </w:r>
      <w:r w:rsidR="00654C8A">
        <w:rPr>
          <w:rFonts w:ascii="Times New Roman" w:hAnsi="Times New Roman" w:cs="Times New Roman"/>
          <w:sz w:val="24"/>
          <w:szCs w:val="24"/>
        </w:rPr>
        <w:t>я</w:t>
      </w:r>
      <w:r w:rsidR="00B67FF9" w:rsidRPr="00480B63">
        <w:rPr>
          <w:rFonts w:ascii="Times New Roman" w:hAnsi="Times New Roman" w:cs="Times New Roman"/>
          <w:sz w:val="24"/>
          <w:szCs w:val="24"/>
        </w:rPr>
        <w:t xml:space="preserve"> с МОЭК о реструктуризации и порядке погашения задолженности, возникшей из-за неоплаты Товариществом поставляемых МОЭК ресурсов в 2021г.</w:t>
      </w:r>
    </w:p>
    <w:p w:rsidR="003F50ED" w:rsidRPr="00480B63" w:rsidRDefault="003F50ED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Организация работы и договор с </w:t>
      </w:r>
      <w:r w:rsidR="00654C8A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9D7140" w:rsidRPr="00480B63">
        <w:rPr>
          <w:rFonts w:ascii="Times New Roman" w:hAnsi="Times New Roman" w:cs="Times New Roman"/>
          <w:sz w:val="24"/>
          <w:szCs w:val="24"/>
        </w:rPr>
        <w:t>МКМ</w:t>
      </w:r>
      <w:proofErr w:type="gramEnd"/>
      <w:r w:rsidR="009D7140" w:rsidRPr="00480B63">
        <w:rPr>
          <w:rFonts w:ascii="Times New Roman" w:hAnsi="Times New Roman" w:cs="Times New Roman"/>
          <w:sz w:val="24"/>
          <w:szCs w:val="24"/>
        </w:rPr>
        <w:t xml:space="preserve"> Логистика</w:t>
      </w:r>
      <w:r w:rsidR="00654C8A">
        <w:rPr>
          <w:rFonts w:ascii="Times New Roman" w:hAnsi="Times New Roman" w:cs="Times New Roman"/>
          <w:sz w:val="24"/>
          <w:szCs w:val="24"/>
        </w:rPr>
        <w:t>»</w:t>
      </w:r>
      <w:r w:rsidRPr="00480B63"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</w:t>
      </w:r>
      <w:r w:rsidR="00BD28FB" w:rsidRPr="00480B63">
        <w:rPr>
          <w:rFonts w:ascii="Times New Roman" w:hAnsi="Times New Roman" w:cs="Times New Roman"/>
          <w:sz w:val="24"/>
          <w:szCs w:val="24"/>
        </w:rPr>
        <w:t>.</w:t>
      </w:r>
    </w:p>
    <w:p w:rsidR="003F50ED" w:rsidRPr="00480B63" w:rsidRDefault="003F50ED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Организация работы и договоры с персоналом ТСЖ (управляющий, бухгалтер, помощник Председателя).</w:t>
      </w:r>
    </w:p>
    <w:p w:rsidR="004C4477" w:rsidRPr="00480B63" w:rsidRDefault="004C4477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Восстановление работы системы противопожарной безопасности дома</w:t>
      </w:r>
      <w:r w:rsidR="0033591E" w:rsidRPr="00480B63">
        <w:rPr>
          <w:rFonts w:ascii="Times New Roman" w:hAnsi="Times New Roman" w:cs="Times New Roman"/>
          <w:sz w:val="24"/>
          <w:szCs w:val="24"/>
        </w:rPr>
        <w:t>.</w:t>
      </w:r>
    </w:p>
    <w:p w:rsidR="003F50ED" w:rsidRPr="00480B63" w:rsidRDefault="0033591E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1A5E28">
        <w:rPr>
          <w:rFonts w:ascii="Times New Roman" w:hAnsi="Times New Roman" w:cs="Times New Roman"/>
          <w:sz w:val="24"/>
          <w:szCs w:val="24"/>
        </w:rPr>
        <w:t>работы домофонов и</w:t>
      </w:r>
      <w:r w:rsidR="003F50ED" w:rsidRPr="00480B63">
        <w:rPr>
          <w:rFonts w:ascii="Times New Roman" w:hAnsi="Times New Roman" w:cs="Times New Roman"/>
          <w:sz w:val="24"/>
          <w:szCs w:val="24"/>
        </w:rPr>
        <w:t xml:space="preserve"> системы видеонаблюдения</w:t>
      </w:r>
      <w:r w:rsidRPr="00480B63">
        <w:rPr>
          <w:rFonts w:ascii="Times New Roman" w:hAnsi="Times New Roman" w:cs="Times New Roman"/>
          <w:sz w:val="24"/>
          <w:szCs w:val="24"/>
        </w:rPr>
        <w:t>.</w:t>
      </w:r>
    </w:p>
    <w:p w:rsidR="008223D8" w:rsidRPr="00480B63" w:rsidRDefault="008223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Компенсация владельцам автомашин, пострадавшим от падения наледи.</w:t>
      </w:r>
    </w:p>
    <w:p w:rsidR="00764D01" w:rsidRPr="00480B63" w:rsidRDefault="00764D0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Организация юридического сопровождения по экспертизе договоров, ведению дел в судах, включая иски к неплательщикам.</w:t>
      </w:r>
    </w:p>
    <w:p w:rsidR="00764D01" w:rsidRPr="00480B63" w:rsidRDefault="00764D0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>Организация работы с владельцами, арендаторами и пользователями нежилых помещений.</w:t>
      </w:r>
    </w:p>
    <w:p w:rsidR="0033591E" w:rsidRPr="00480B63" w:rsidRDefault="0033591E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>Работа с должниками, разработка и утверждение</w:t>
      </w:r>
      <w:r w:rsidRPr="00480B63">
        <w:rPr>
          <w:rFonts w:ascii="Times New Roman" w:hAnsi="Times New Roman" w:cs="Times New Roman"/>
          <w:sz w:val="24"/>
          <w:szCs w:val="24"/>
        </w:rPr>
        <w:t xml:space="preserve"> регламента взаимодействия по взысканию долгов и мерам воздействия на должников.</w:t>
      </w:r>
    </w:p>
    <w:p w:rsidR="009D7140" w:rsidRPr="00480B63" w:rsidRDefault="009D7140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Разработка и утверждение регламента осуществления мероприятий для 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использованием общего имущества при проведении строительных работ.</w:t>
      </w:r>
    </w:p>
    <w:p w:rsidR="00216531" w:rsidRPr="00480B63" w:rsidRDefault="00B67FF9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Освобождение незаконно занятых помещений в подземном паркинге.</w:t>
      </w:r>
    </w:p>
    <w:p w:rsidR="00CD630D" w:rsidRPr="00480B63" w:rsidRDefault="00B67FF9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>Ремонт систем отопления, ГВС и ХВС</w:t>
      </w:r>
      <w:r w:rsidR="00CD630D" w:rsidRPr="001A5E28">
        <w:rPr>
          <w:rFonts w:ascii="Times New Roman" w:hAnsi="Times New Roman" w:cs="Times New Roman"/>
          <w:sz w:val="24"/>
          <w:szCs w:val="24"/>
        </w:rPr>
        <w:t>. У</w:t>
      </w:r>
      <w:r w:rsidR="00CD630D" w:rsidRPr="00480B63">
        <w:rPr>
          <w:rFonts w:ascii="Times New Roman" w:hAnsi="Times New Roman" w:cs="Times New Roman"/>
          <w:sz w:val="24"/>
          <w:szCs w:val="24"/>
        </w:rPr>
        <w:t xml:space="preserve">стройство направленного водостока и ремонт решеток ливнестока в паркинге, монтаж </w:t>
      </w:r>
      <w:proofErr w:type="spellStart"/>
      <w:r w:rsidR="00CD630D" w:rsidRPr="00480B63">
        <w:rPr>
          <w:rFonts w:ascii="Times New Roman" w:hAnsi="Times New Roman" w:cs="Times New Roman"/>
          <w:sz w:val="24"/>
          <w:szCs w:val="24"/>
        </w:rPr>
        <w:t>снегозадержателей</w:t>
      </w:r>
      <w:proofErr w:type="spellEnd"/>
      <w:r w:rsidR="00CD630D" w:rsidRPr="00480B63">
        <w:rPr>
          <w:rFonts w:ascii="Times New Roman" w:hAnsi="Times New Roman" w:cs="Times New Roman"/>
          <w:sz w:val="24"/>
          <w:szCs w:val="24"/>
        </w:rPr>
        <w:t>, ремонт кожухов вентиляторов ДУ в 3 подъезде</w:t>
      </w:r>
      <w:r w:rsidR="009D7140" w:rsidRPr="00480B63">
        <w:rPr>
          <w:rFonts w:ascii="Times New Roman" w:hAnsi="Times New Roman" w:cs="Times New Roman"/>
          <w:sz w:val="24"/>
          <w:szCs w:val="24"/>
        </w:rPr>
        <w:t>, оборудование контейнерной площадки для ТБО.</w:t>
      </w:r>
    </w:p>
    <w:p w:rsidR="00B67FF9" w:rsidRPr="00480B63" w:rsidRDefault="00CD630D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Подготовка дома к зиме,</w:t>
      </w:r>
      <w:r w:rsidR="00B67FF9" w:rsidRPr="001A5E28">
        <w:rPr>
          <w:rFonts w:ascii="Times New Roman" w:hAnsi="Times New Roman" w:cs="Times New Roman"/>
          <w:sz w:val="24"/>
          <w:szCs w:val="24"/>
        </w:rPr>
        <w:t xml:space="preserve"> проведение работ по </w:t>
      </w:r>
      <w:proofErr w:type="spellStart"/>
      <w:r w:rsidR="00B67FF9" w:rsidRPr="001A5E28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Pr="001A5E28">
        <w:rPr>
          <w:rFonts w:ascii="Times New Roman" w:hAnsi="Times New Roman" w:cs="Times New Roman"/>
          <w:sz w:val="24"/>
          <w:szCs w:val="24"/>
        </w:rPr>
        <w:t>, и</w:t>
      </w:r>
      <w:r w:rsidRPr="00480B63">
        <w:rPr>
          <w:rFonts w:ascii="Times New Roman" w:hAnsi="Times New Roman" w:cs="Times New Roman"/>
          <w:sz w:val="24"/>
          <w:szCs w:val="24"/>
        </w:rPr>
        <w:t xml:space="preserve">спытания </w:t>
      </w:r>
      <w:r w:rsidR="00B67FF9" w:rsidRPr="001A5E28">
        <w:rPr>
          <w:rFonts w:ascii="Times New Roman" w:hAnsi="Times New Roman" w:cs="Times New Roman"/>
          <w:sz w:val="24"/>
          <w:szCs w:val="24"/>
        </w:rPr>
        <w:t>системы отопления.</w:t>
      </w:r>
    </w:p>
    <w:p w:rsidR="00CD630D" w:rsidRDefault="00CD630D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Получение копии </w:t>
      </w:r>
      <w:r w:rsidR="009D7140" w:rsidRPr="00480B63">
        <w:rPr>
          <w:rFonts w:ascii="Times New Roman" w:hAnsi="Times New Roman" w:cs="Times New Roman"/>
          <w:sz w:val="24"/>
          <w:szCs w:val="24"/>
        </w:rPr>
        <w:t>т</w:t>
      </w:r>
      <w:r w:rsidRPr="00480B63">
        <w:rPr>
          <w:rFonts w:ascii="Times New Roman" w:hAnsi="Times New Roman" w:cs="Times New Roman"/>
          <w:sz w:val="24"/>
          <w:szCs w:val="24"/>
        </w:rPr>
        <w:t xml:space="preserve">ехнического паспорта МКД в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Мосгор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 xml:space="preserve"> БТИ.</w:t>
      </w:r>
    </w:p>
    <w:p w:rsidR="00006D21" w:rsidRPr="00480B63" w:rsidRDefault="00006D21" w:rsidP="00006D21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>Утверждение порядка ведения делопроизводства и лиц, ответственных за его ведение</w:t>
      </w:r>
      <w:r w:rsidRPr="00480B63">
        <w:rPr>
          <w:rFonts w:ascii="Times New Roman" w:hAnsi="Times New Roman" w:cs="Times New Roman"/>
          <w:sz w:val="24"/>
          <w:szCs w:val="24"/>
        </w:rPr>
        <w:t>.</w:t>
      </w:r>
    </w:p>
    <w:p w:rsidR="00006D21" w:rsidRPr="00480B63" w:rsidRDefault="00006D21" w:rsidP="00006D21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Утверждение регламента рассмотрения вопросов на заседании Правления.</w:t>
      </w:r>
    </w:p>
    <w:p w:rsidR="00006D21" w:rsidRDefault="00006D21" w:rsidP="001807CD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D21">
        <w:rPr>
          <w:rFonts w:ascii="Times New Roman" w:hAnsi="Times New Roman" w:cs="Times New Roman"/>
          <w:sz w:val="24"/>
          <w:szCs w:val="24"/>
        </w:rPr>
        <w:t>Подготовка и оборудование помещени</w:t>
      </w:r>
      <w:r w:rsidR="00654C8A">
        <w:rPr>
          <w:rFonts w:ascii="Times New Roman" w:hAnsi="Times New Roman" w:cs="Times New Roman"/>
          <w:sz w:val="24"/>
          <w:szCs w:val="24"/>
        </w:rPr>
        <w:t>я</w:t>
      </w:r>
      <w:r w:rsidRPr="00006D21">
        <w:rPr>
          <w:rFonts w:ascii="Times New Roman" w:hAnsi="Times New Roman" w:cs="Times New Roman"/>
          <w:sz w:val="24"/>
          <w:szCs w:val="24"/>
        </w:rPr>
        <w:t xml:space="preserve"> для управления СКУД и систем видеонаблюдения, склада стройматериалов и изделий.</w:t>
      </w:r>
    </w:p>
    <w:p w:rsidR="00313069" w:rsidRPr="00006D21" w:rsidRDefault="00313069" w:rsidP="002C1FE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502F0" w:rsidRPr="00480B63" w:rsidRDefault="00A502F0" w:rsidP="00654C8A">
      <w:pPr>
        <w:pStyle w:val="a3"/>
        <w:numPr>
          <w:ilvl w:val="1"/>
          <w:numId w:val="1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3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="00EC7451" w:rsidRPr="00480B6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EC7451" w:rsidRPr="00480B6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80B63">
        <w:rPr>
          <w:rFonts w:ascii="Times New Roman" w:hAnsi="Times New Roman" w:cs="Times New Roman"/>
          <w:b/>
          <w:sz w:val="24"/>
          <w:szCs w:val="24"/>
        </w:rPr>
        <w:t>обслуживающими организациями.</w:t>
      </w:r>
    </w:p>
    <w:p w:rsidR="00273CDB" w:rsidRPr="005179CE" w:rsidRDefault="00CF3CF7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В отчетном году были заключены все необходимые договоры с организациями по </w:t>
      </w:r>
      <w:r w:rsidR="003819D6" w:rsidRPr="00480B63">
        <w:rPr>
          <w:rFonts w:ascii="Times New Roman" w:hAnsi="Times New Roman" w:cs="Times New Roman"/>
          <w:sz w:val="24"/>
          <w:szCs w:val="24"/>
        </w:rPr>
        <w:t xml:space="preserve">снабжению коммунальными ресурсами, </w:t>
      </w:r>
      <w:r w:rsidRPr="00480B63">
        <w:rPr>
          <w:rFonts w:ascii="Times New Roman" w:hAnsi="Times New Roman" w:cs="Times New Roman"/>
          <w:sz w:val="24"/>
          <w:szCs w:val="24"/>
        </w:rPr>
        <w:t>техническому обслуживанию</w:t>
      </w:r>
      <w:r w:rsidR="00654C8A">
        <w:rPr>
          <w:rFonts w:ascii="Times New Roman" w:hAnsi="Times New Roman" w:cs="Times New Roman"/>
          <w:sz w:val="24"/>
          <w:szCs w:val="24"/>
        </w:rPr>
        <w:t>,</w:t>
      </w:r>
      <w:r w:rsidRPr="00480B63">
        <w:rPr>
          <w:rFonts w:ascii="Times New Roman" w:hAnsi="Times New Roman" w:cs="Times New Roman"/>
          <w:sz w:val="24"/>
          <w:szCs w:val="24"/>
        </w:rPr>
        <w:t xml:space="preserve"> содержанию</w:t>
      </w:r>
      <w:r w:rsidR="00654C8A">
        <w:rPr>
          <w:rFonts w:ascii="Times New Roman" w:hAnsi="Times New Roman" w:cs="Times New Roman"/>
          <w:sz w:val="24"/>
          <w:szCs w:val="24"/>
        </w:rPr>
        <w:t xml:space="preserve"> и ремонту общего имущества</w:t>
      </w:r>
      <w:r w:rsidRPr="00480B63">
        <w:rPr>
          <w:rFonts w:ascii="Times New Roman" w:hAnsi="Times New Roman" w:cs="Times New Roman"/>
          <w:sz w:val="24"/>
          <w:szCs w:val="24"/>
        </w:rPr>
        <w:t xml:space="preserve"> МКД</w:t>
      </w:r>
      <w:r w:rsidR="003819D6" w:rsidRPr="00480B63">
        <w:rPr>
          <w:rFonts w:ascii="Times New Roman" w:hAnsi="Times New Roman" w:cs="Times New Roman"/>
          <w:sz w:val="24"/>
          <w:szCs w:val="24"/>
        </w:rPr>
        <w:t>, включая отсутствовавший на начало года договор с ПАО МОЭК</w:t>
      </w:r>
      <w:r w:rsidRPr="00BB1639">
        <w:rPr>
          <w:rFonts w:ascii="Times New Roman" w:hAnsi="Times New Roman" w:cs="Times New Roman"/>
          <w:sz w:val="24"/>
          <w:szCs w:val="24"/>
        </w:rPr>
        <w:t>.</w:t>
      </w:r>
      <w:r w:rsidR="00273CDB">
        <w:rPr>
          <w:rFonts w:ascii="Times New Roman" w:hAnsi="Times New Roman" w:cs="Times New Roman"/>
          <w:sz w:val="24"/>
          <w:szCs w:val="24"/>
        </w:rPr>
        <w:t xml:space="preserve"> </w:t>
      </w:r>
      <w:r w:rsidR="00273CDB" w:rsidRPr="005179CE">
        <w:rPr>
          <w:rFonts w:ascii="Times New Roman" w:hAnsi="Times New Roman" w:cs="Times New Roman"/>
          <w:sz w:val="24"/>
          <w:szCs w:val="24"/>
        </w:rPr>
        <w:t xml:space="preserve">По итогам 2021 года по расчетам с МОЭК в </w:t>
      </w:r>
      <w:r w:rsidR="005179CE" w:rsidRPr="005179CE">
        <w:rPr>
          <w:rFonts w:ascii="Times New Roman" w:hAnsi="Times New Roman" w:cs="Times New Roman"/>
          <w:sz w:val="24"/>
          <w:szCs w:val="24"/>
        </w:rPr>
        <w:t>июне</w:t>
      </w:r>
      <w:r w:rsidR="00273CDB" w:rsidRPr="005179CE">
        <w:rPr>
          <w:rFonts w:ascii="Times New Roman" w:hAnsi="Times New Roman" w:cs="Times New Roman"/>
          <w:sz w:val="24"/>
          <w:szCs w:val="24"/>
        </w:rPr>
        <w:t xml:space="preserve"> 2022 года был сделан перерасчет в пользу жителей на сумму</w:t>
      </w:r>
      <w:r w:rsidR="00313069" w:rsidRPr="005179CE">
        <w:rPr>
          <w:rFonts w:ascii="Times New Roman" w:hAnsi="Times New Roman" w:cs="Times New Roman"/>
          <w:sz w:val="24"/>
          <w:szCs w:val="24"/>
        </w:rPr>
        <w:t xml:space="preserve"> </w:t>
      </w:r>
      <w:r w:rsidR="005179CE" w:rsidRPr="005179CE">
        <w:rPr>
          <w:rFonts w:ascii="Times New Roman" w:hAnsi="Times New Roman" w:cs="Times New Roman"/>
          <w:sz w:val="24"/>
          <w:szCs w:val="24"/>
        </w:rPr>
        <w:t>767 392</w:t>
      </w:r>
      <w:r w:rsidR="00273CDB" w:rsidRPr="005179C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F3CF7" w:rsidRPr="00313069" w:rsidRDefault="00313069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179CE">
        <w:rPr>
          <w:rFonts w:ascii="Times New Roman" w:hAnsi="Times New Roman" w:cs="Times New Roman"/>
          <w:sz w:val="24"/>
          <w:szCs w:val="24"/>
        </w:rPr>
        <w:t>В 2022</w:t>
      </w:r>
      <w:r w:rsidRPr="00BB1639">
        <w:rPr>
          <w:rFonts w:ascii="Times New Roman" w:hAnsi="Times New Roman" w:cs="Times New Roman"/>
          <w:sz w:val="24"/>
          <w:szCs w:val="24"/>
        </w:rPr>
        <w:t xml:space="preserve"> году Товарищество заключало договоры с 63 организациями. </w:t>
      </w:r>
      <w:r w:rsidR="001D5300" w:rsidRPr="00BB1639">
        <w:rPr>
          <w:rFonts w:ascii="Times New Roman" w:hAnsi="Times New Roman" w:cs="Times New Roman"/>
          <w:sz w:val="24"/>
          <w:szCs w:val="24"/>
        </w:rPr>
        <w:t>По состоянию на 31.12.2022</w:t>
      </w:r>
      <w:r w:rsidRPr="00BB1639">
        <w:rPr>
          <w:rFonts w:ascii="Times New Roman" w:hAnsi="Times New Roman" w:cs="Times New Roman"/>
          <w:sz w:val="24"/>
          <w:szCs w:val="24"/>
        </w:rPr>
        <w:t xml:space="preserve">, </w:t>
      </w:r>
      <w:r w:rsidR="001D5300" w:rsidRPr="00BB163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B1639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1D5300" w:rsidRPr="00BB1639">
        <w:rPr>
          <w:rFonts w:ascii="Times New Roman" w:hAnsi="Times New Roman" w:cs="Times New Roman"/>
          <w:sz w:val="24"/>
          <w:szCs w:val="24"/>
        </w:rPr>
        <w:t>подрядчиков МКД выгл</w:t>
      </w:r>
      <w:r w:rsidR="002F29D2" w:rsidRPr="00BB1639">
        <w:rPr>
          <w:rFonts w:ascii="Times New Roman" w:hAnsi="Times New Roman" w:cs="Times New Roman"/>
          <w:sz w:val="24"/>
          <w:szCs w:val="24"/>
        </w:rPr>
        <w:t>я</w:t>
      </w:r>
      <w:r w:rsidR="001D5300" w:rsidRPr="00BB1639">
        <w:rPr>
          <w:rFonts w:ascii="Times New Roman" w:hAnsi="Times New Roman" w:cs="Times New Roman"/>
          <w:sz w:val="24"/>
          <w:szCs w:val="24"/>
        </w:rPr>
        <w:t>дит следующим образом:</w:t>
      </w:r>
    </w:p>
    <w:p w:rsidR="003819D6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ПАО МОЭК – поставка тепловой энергии и ГВС.</w:t>
      </w:r>
    </w:p>
    <w:p w:rsidR="003819D6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ПАО Мосводоканал – поставка ХВС и услуг бытовой канализации.</w:t>
      </w:r>
    </w:p>
    <w:p w:rsidR="003819D6" w:rsidRPr="00480B63" w:rsidRDefault="000B4C3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ПАО</w:t>
      </w:r>
      <w:r w:rsidR="003819D6" w:rsidRPr="0048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9D6" w:rsidRPr="00480B63"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 w:rsidR="003819D6" w:rsidRPr="00480B63">
        <w:rPr>
          <w:rFonts w:ascii="Times New Roman" w:hAnsi="Times New Roman" w:cs="Times New Roman"/>
          <w:sz w:val="24"/>
          <w:szCs w:val="24"/>
        </w:rPr>
        <w:t xml:space="preserve"> – поставка электрической энергии для </w:t>
      </w:r>
      <w:r w:rsidR="002F29D2" w:rsidRPr="00480B63">
        <w:rPr>
          <w:rFonts w:ascii="Times New Roman" w:hAnsi="Times New Roman" w:cs="Times New Roman"/>
          <w:sz w:val="24"/>
          <w:szCs w:val="24"/>
        </w:rPr>
        <w:t>общедомов</w:t>
      </w:r>
      <w:r w:rsidR="00B11895">
        <w:rPr>
          <w:rFonts w:ascii="Times New Roman" w:hAnsi="Times New Roman" w:cs="Times New Roman"/>
          <w:sz w:val="24"/>
          <w:szCs w:val="24"/>
        </w:rPr>
        <w:t>ых</w:t>
      </w:r>
      <w:r w:rsidR="002F29D2"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="00B11895">
        <w:rPr>
          <w:rFonts w:ascii="Times New Roman" w:hAnsi="Times New Roman" w:cs="Times New Roman"/>
          <w:sz w:val="24"/>
          <w:szCs w:val="24"/>
        </w:rPr>
        <w:t>нужд (ОДН)</w:t>
      </w:r>
      <w:r w:rsidR="003819D6" w:rsidRPr="00480B63">
        <w:rPr>
          <w:rFonts w:ascii="Times New Roman" w:hAnsi="Times New Roman" w:cs="Times New Roman"/>
          <w:sz w:val="24"/>
          <w:szCs w:val="24"/>
        </w:rPr>
        <w:t>.</w:t>
      </w:r>
    </w:p>
    <w:p w:rsidR="003819D6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>МКМ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Логистика» - вывоз твердых бытовых отходов.</w:t>
      </w:r>
    </w:p>
    <w:p w:rsidR="003819D6" w:rsidRPr="00480B63" w:rsidRDefault="0087287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ООО «ОДС 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>»</w:t>
      </w:r>
      <w:r w:rsidR="003819D6" w:rsidRPr="00480B63">
        <w:rPr>
          <w:rFonts w:ascii="Times New Roman" w:hAnsi="Times New Roman" w:cs="Times New Roman"/>
          <w:sz w:val="24"/>
          <w:szCs w:val="24"/>
        </w:rPr>
        <w:t xml:space="preserve"> - основная </w:t>
      </w:r>
      <w:r w:rsidR="002F29D2" w:rsidRPr="00480B63">
        <w:rPr>
          <w:rFonts w:ascii="Times New Roman" w:hAnsi="Times New Roman" w:cs="Times New Roman"/>
          <w:sz w:val="24"/>
          <w:szCs w:val="24"/>
        </w:rPr>
        <w:t>э</w:t>
      </w:r>
      <w:r w:rsidR="00CF3CF7" w:rsidRPr="00480B63">
        <w:rPr>
          <w:rFonts w:ascii="Times New Roman" w:hAnsi="Times New Roman" w:cs="Times New Roman"/>
          <w:sz w:val="24"/>
          <w:szCs w:val="24"/>
        </w:rPr>
        <w:t>ксплуатирующ</w:t>
      </w:r>
      <w:r w:rsidR="003819D6" w:rsidRPr="00480B63">
        <w:rPr>
          <w:rFonts w:ascii="Times New Roman" w:hAnsi="Times New Roman" w:cs="Times New Roman"/>
          <w:sz w:val="24"/>
          <w:szCs w:val="24"/>
        </w:rPr>
        <w:t>ая</w:t>
      </w:r>
      <w:r w:rsidR="00CF3CF7" w:rsidRPr="00480B6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819D6" w:rsidRPr="00480B63">
        <w:rPr>
          <w:rFonts w:ascii="Times New Roman" w:hAnsi="Times New Roman" w:cs="Times New Roman"/>
          <w:sz w:val="24"/>
          <w:szCs w:val="24"/>
        </w:rPr>
        <w:t xml:space="preserve">я. Обслуживание </w:t>
      </w:r>
      <w:r w:rsidR="002F29D2" w:rsidRPr="00480B63">
        <w:rPr>
          <w:rFonts w:ascii="Times New Roman" w:hAnsi="Times New Roman" w:cs="Times New Roman"/>
          <w:sz w:val="24"/>
          <w:szCs w:val="24"/>
        </w:rPr>
        <w:t xml:space="preserve">и текущий ремонт </w:t>
      </w:r>
      <w:r w:rsidR="003819D6" w:rsidRPr="00480B63">
        <w:rPr>
          <w:rFonts w:ascii="Times New Roman" w:hAnsi="Times New Roman" w:cs="Times New Roman"/>
          <w:sz w:val="24"/>
          <w:szCs w:val="24"/>
        </w:rPr>
        <w:t>инженерных систем</w:t>
      </w:r>
      <w:r w:rsidR="00B11895">
        <w:rPr>
          <w:rFonts w:ascii="Times New Roman" w:hAnsi="Times New Roman" w:cs="Times New Roman"/>
          <w:sz w:val="24"/>
          <w:szCs w:val="24"/>
        </w:rPr>
        <w:t xml:space="preserve"> (кроме лифтов, систем противопожарной безопасности и слаботочных систем)</w:t>
      </w:r>
      <w:r w:rsidR="003819D6" w:rsidRPr="00480B63">
        <w:rPr>
          <w:rFonts w:ascii="Times New Roman" w:hAnsi="Times New Roman" w:cs="Times New Roman"/>
          <w:sz w:val="24"/>
          <w:szCs w:val="24"/>
        </w:rPr>
        <w:t xml:space="preserve">, уборка </w:t>
      </w:r>
      <w:r w:rsidR="002F29D2" w:rsidRPr="00480B63">
        <w:rPr>
          <w:rFonts w:ascii="Times New Roman" w:hAnsi="Times New Roman" w:cs="Times New Roman"/>
          <w:sz w:val="24"/>
          <w:szCs w:val="24"/>
        </w:rPr>
        <w:t>мест общего пользования</w:t>
      </w:r>
      <w:r w:rsidR="003819D6" w:rsidRPr="00480B63">
        <w:rPr>
          <w:rFonts w:ascii="Times New Roman" w:hAnsi="Times New Roman" w:cs="Times New Roman"/>
          <w:sz w:val="24"/>
          <w:szCs w:val="24"/>
        </w:rPr>
        <w:t xml:space="preserve"> и территории МКД.</w:t>
      </w:r>
    </w:p>
    <w:p w:rsidR="003819D6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ООО ЧОП «Варяг» - охрана общего имущества и территории МКД.</w:t>
      </w:r>
    </w:p>
    <w:p w:rsidR="003819D6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ООО «Вертикаль комфорт» - обслуживание лифтов.</w:t>
      </w:r>
    </w:p>
    <w:p w:rsidR="003819D6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ИП Кунгуров А.Н. – обслуживание слаботочных систем.</w:t>
      </w:r>
    </w:p>
    <w:p w:rsidR="003819D6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ООО «РЕМ Инвест Холдинг» - обслуживание систем противопожарной безопасности.</w:t>
      </w:r>
    </w:p>
    <w:p w:rsidR="00395A6A" w:rsidRPr="00480B63" w:rsidRDefault="00395A6A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ИП Ночной П.А. – юридическое сопровождение деятельности ТСЖ</w:t>
      </w:r>
      <w:r w:rsidR="003819D6" w:rsidRPr="00480B63">
        <w:rPr>
          <w:rFonts w:ascii="Times New Roman" w:hAnsi="Times New Roman" w:cs="Times New Roman"/>
          <w:sz w:val="24"/>
          <w:szCs w:val="24"/>
        </w:rPr>
        <w:t>.</w:t>
      </w:r>
    </w:p>
    <w:p w:rsidR="00505704" w:rsidRPr="00480B63" w:rsidRDefault="003819D6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Коськов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 xml:space="preserve"> В.В. – услуги Управляющего (коменданта) МКД.</w:t>
      </w:r>
    </w:p>
    <w:p w:rsidR="00505704" w:rsidRPr="00480B63" w:rsidRDefault="0050570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ИП Терехова П.А. –</w:t>
      </w:r>
      <w:r w:rsidR="003819D6" w:rsidRPr="00480B6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C3DE2" w:rsidRPr="00480B63">
        <w:rPr>
          <w:rFonts w:ascii="Times New Roman" w:hAnsi="Times New Roman" w:cs="Times New Roman"/>
          <w:sz w:val="24"/>
          <w:szCs w:val="24"/>
        </w:rPr>
        <w:t>на бухгалтерское обслуживание ТСЖ.</w:t>
      </w:r>
    </w:p>
    <w:p w:rsidR="00505704" w:rsidRPr="00480B63" w:rsidRDefault="0050570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ИП </w:t>
      </w:r>
      <w:r w:rsidR="000C3DE2" w:rsidRPr="00480B63">
        <w:rPr>
          <w:rFonts w:ascii="Times New Roman" w:hAnsi="Times New Roman" w:cs="Times New Roman"/>
          <w:sz w:val="24"/>
          <w:szCs w:val="24"/>
        </w:rPr>
        <w:t>Прокофьева З</w:t>
      </w:r>
      <w:r w:rsidRPr="00480B63">
        <w:rPr>
          <w:rFonts w:ascii="Times New Roman" w:hAnsi="Times New Roman" w:cs="Times New Roman"/>
          <w:sz w:val="24"/>
          <w:szCs w:val="24"/>
        </w:rPr>
        <w:t xml:space="preserve">.С. –услуги </w:t>
      </w:r>
      <w:r w:rsidR="000C3DE2" w:rsidRPr="00480B63">
        <w:rPr>
          <w:rFonts w:ascii="Times New Roman" w:hAnsi="Times New Roman" w:cs="Times New Roman"/>
          <w:sz w:val="24"/>
          <w:szCs w:val="24"/>
        </w:rPr>
        <w:t>помощника Председателя правления</w:t>
      </w:r>
      <w:r w:rsidRPr="00480B63">
        <w:rPr>
          <w:rFonts w:ascii="Times New Roman" w:hAnsi="Times New Roman" w:cs="Times New Roman"/>
          <w:sz w:val="24"/>
          <w:szCs w:val="24"/>
        </w:rPr>
        <w:t>.</w:t>
      </w:r>
    </w:p>
    <w:p w:rsidR="00313069" w:rsidRPr="00480B63" w:rsidRDefault="00313069" w:rsidP="00105153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1669F5" w:rsidRPr="00480B63" w:rsidRDefault="00480B63" w:rsidP="00654C8A">
      <w:pPr>
        <w:pStyle w:val="a3"/>
        <w:numPr>
          <w:ilvl w:val="1"/>
          <w:numId w:val="1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3">
        <w:rPr>
          <w:rFonts w:ascii="Times New Roman" w:hAnsi="Times New Roman" w:cs="Times New Roman"/>
          <w:b/>
          <w:sz w:val="24"/>
          <w:szCs w:val="24"/>
        </w:rPr>
        <w:t>Кредиторская и дебиторская задолженности</w:t>
      </w:r>
    </w:p>
    <w:p w:rsidR="00D344DA" w:rsidRPr="003F56D8" w:rsidRDefault="00D344DA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>В 2022 году Правлению удалось сократить кредиторскую задолженность Товарищества на 6 762 276 рублей. Состав кредиторской задолженности приведён в таблице 1</w:t>
      </w:r>
      <w:r w:rsidR="001A56A2">
        <w:rPr>
          <w:rFonts w:ascii="Times New Roman" w:hAnsi="Times New Roman" w:cs="Times New Roman"/>
          <w:sz w:val="24"/>
          <w:szCs w:val="24"/>
        </w:rPr>
        <w:t>.1</w:t>
      </w:r>
    </w:p>
    <w:p w:rsidR="00D344DA" w:rsidRPr="003F56D8" w:rsidRDefault="00D344DA" w:rsidP="00D344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>Таблица 1</w:t>
      </w:r>
      <w:r w:rsidR="001A56A2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2127"/>
        <w:gridCol w:w="2233"/>
      </w:tblGrid>
      <w:tr w:rsidR="00D344DA" w:rsidRPr="00631FC7" w:rsidTr="00C907B7">
        <w:tc>
          <w:tcPr>
            <w:tcW w:w="4491" w:type="dxa"/>
          </w:tcPr>
          <w:p w:rsidR="00D344DA" w:rsidRPr="00631FC7" w:rsidRDefault="00D344DA" w:rsidP="001A56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Кредиторская задолженность</w:t>
            </w:r>
            <w:r w:rsidR="001A56A2">
              <w:rPr>
                <w:rFonts w:ascii="Times New Roman" w:hAnsi="Times New Roman" w:cs="Times New Roman"/>
              </w:rPr>
              <w:t xml:space="preserve"> в руб.</w:t>
            </w:r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На 31.12.2021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На 31.12.2022</w:t>
            </w:r>
          </w:p>
        </w:tc>
      </w:tr>
      <w:tr w:rsidR="00D344DA" w:rsidRPr="00631FC7" w:rsidTr="00C907B7">
        <w:tc>
          <w:tcPr>
            <w:tcW w:w="4491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МОЭК Т</w:t>
            </w:r>
            <w:r w:rsidR="00577C1E">
              <w:rPr>
                <w:rFonts w:ascii="Times New Roman" w:hAnsi="Times New Roman" w:cs="Times New Roman"/>
              </w:rPr>
              <w:t>епловая энергия</w:t>
            </w:r>
            <w:r w:rsidRPr="00631FC7">
              <w:rPr>
                <w:rFonts w:ascii="Times New Roman" w:hAnsi="Times New Roman" w:cs="Times New Roman"/>
              </w:rPr>
              <w:t xml:space="preserve"> и ГВС за 2022 год</w:t>
            </w:r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6 463 041</w:t>
            </w:r>
          </w:p>
        </w:tc>
      </w:tr>
      <w:tr w:rsidR="00D344DA" w:rsidRPr="00631FC7" w:rsidTr="00C907B7">
        <w:tc>
          <w:tcPr>
            <w:tcW w:w="4491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 xml:space="preserve">МОЭК за </w:t>
            </w:r>
            <w:r w:rsidR="00577C1E" w:rsidRPr="00631FC7">
              <w:rPr>
                <w:rFonts w:ascii="Times New Roman" w:hAnsi="Times New Roman" w:cs="Times New Roman"/>
              </w:rPr>
              <w:t>Т</w:t>
            </w:r>
            <w:r w:rsidR="00577C1E">
              <w:rPr>
                <w:rFonts w:ascii="Times New Roman" w:hAnsi="Times New Roman" w:cs="Times New Roman"/>
              </w:rPr>
              <w:t>епловую энергию</w:t>
            </w:r>
            <w:r w:rsidRPr="00631FC7">
              <w:rPr>
                <w:rFonts w:ascii="Times New Roman" w:hAnsi="Times New Roman" w:cs="Times New Roman"/>
              </w:rPr>
              <w:t xml:space="preserve"> в 2021 году</w:t>
            </w:r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11 066 674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861 116</w:t>
            </w:r>
          </w:p>
        </w:tc>
      </w:tr>
      <w:tr w:rsidR="00D344DA" w:rsidRPr="00631FC7" w:rsidTr="00C907B7">
        <w:tc>
          <w:tcPr>
            <w:tcW w:w="4491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1FC7">
              <w:rPr>
                <w:rFonts w:ascii="Times New Roman" w:hAnsi="Times New Roman" w:cs="Times New Roman"/>
              </w:rPr>
              <w:t>Мосэнергосбыт</w:t>
            </w:r>
            <w:proofErr w:type="spellEnd"/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1 831 654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805 434</w:t>
            </w:r>
          </w:p>
        </w:tc>
      </w:tr>
      <w:tr w:rsidR="00D344DA" w:rsidRPr="00631FC7" w:rsidTr="00C907B7">
        <w:tc>
          <w:tcPr>
            <w:tcW w:w="4491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Мосводоканал</w:t>
            </w:r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1 178 363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555 685</w:t>
            </w:r>
          </w:p>
        </w:tc>
      </w:tr>
      <w:tr w:rsidR="00D344DA" w:rsidRPr="00631FC7" w:rsidTr="00C907B7">
        <w:tc>
          <w:tcPr>
            <w:tcW w:w="4491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FC7">
              <w:rPr>
                <w:rFonts w:ascii="Times New Roman" w:hAnsi="Times New Roman" w:cs="Times New Roman"/>
              </w:rPr>
              <w:t>МКМ</w:t>
            </w:r>
            <w:proofErr w:type="gramEnd"/>
            <w:r w:rsidRPr="00631FC7">
              <w:rPr>
                <w:rFonts w:ascii="Times New Roman" w:hAnsi="Times New Roman" w:cs="Times New Roman"/>
              </w:rPr>
              <w:t xml:space="preserve"> Логистика</w:t>
            </w:r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107 050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195 291</w:t>
            </w:r>
          </w:p>
        </w:tc>
      </w:tr>
      <w:tr w:rsidR="00D344DA" w:rsidRPr="00631FC7" w:rsidTr="00C907B7">
        <w:tc>
          <w:tcPr>
            <w:tcW w:w="4491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Прочие кредиторы</w:t>
            </w:r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2 136 475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677 373</w:t>
            </w:r>
          </w:p>
        </w:tc>
      </w:tr>
      <w:tr w:rsidR="00D344DA" w:rsidRPr="00631FC7" w:rsidTr="00C907B7">
        <w:tc>
          <w:tcPr>
            <w:tcW w:w="4491" w:type="dxa"/>
          </w:tcPr>
          <w:p w:rsidR="00D344DA" w:rsidRPr="00631FC7" w:rsidRDefault="00D344DA" w:rsidP="00C907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31FC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31FC7">
              <w:rPr>
                <w:rFonts w:ascii="Times New Roman" w:hAnsi="Times New Roman" w:cs="Times New Roman"/>
                <w:b/>
              </w:rPr>
              <w:t>16 320 216</w:t>
            </w:r>
          </w:p>
        </w:tc>
        <w:tc>
          <w:tcPr>
            <w:tcW w:w="2233" w:type="dxa"/>
          </w:tcPr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D344DA" w:rsidRPr="00631FC7" w:rsidRDefault="00D344DA" w:rsidP="00C907B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31FC7">
              <w:rPr>
                <w:rFonts w:ascii="Times New Roman" w:hAnsi="Times New Roman" w:cs="Times New Roman"/>
                <w:b/>
              </w:rPr>
              <w:t>9 557 940</w:t>
            </w:r>
          </w:p>
        </w:tc>
      </w:tr>
    </w:tbl>
    <w:p w:rsidR="00D344DA" w:rsidRPr="003F56D8" w:rsidRDefault="00D344DA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На начало года у Товарищества была огромная просроченная задолженность перед ПАО МОЭК за поставку тепловой энергии в 2021 году. Более того, дом потреблял тепловую энергию на бездоговорной основе. Товарищество заключило требуемый договор и подписало соглашение о рассрочке платежей </w:t>
      </w:r>
      <w:proofErr w:type="gramStart"/>
      <w:r w:rsidRPr="003F56D8">
        <w:rPr>
          <w:rFonts w:ascii="Times New Roman" w:hAnsi="Times New Roman" w:cs="Times New Roman"/>
          <w:sz w:val="24"/>
          <w:szCs w:val="24"/>
        </w:rPr>
        <w:t>по долгу за</w:t>
      </w:r>
      <w:proofErr w:type="gramEnd"/>
      <w:r w:rsidRPr="003F56D8">
        <w:rPr>
          <w:rFonts w:ascii="Times New Roman" w:hAnsi="Times New Roman" w:cs="Times New Roman"/>
          <w:sz w:val="24"/>
          <w:szCs w:val="24"/>
        </w:rPr>
        <w:t xml:space="preserve"> 2021 год. В результате, на 31.12.2022 года задолженность перед ПАО МОЭК существенно сократилась. При этом</w:t>
      </w:r>
      <w:proofErr w:type="gramStart"/>
      <w:r w:rsidRPr="003F56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56D8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составляет 2 563 610 рублей.</w:t>
      </w:r>
    </w:p>
    <w:p w:rsidR="001669F5" w:rsidRPr="00480B63" w:rsidRDefault="00456A11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669F5" w:rsidRPr="00480B63">
        <w:rPr>
          <w:rFonts w:ascii="Times New Roman" w:hAnsi="Times New Roman" w:cs="Times New Roman"/>
          <w:sz w:val="24"/>
          <w:szCs w:val="24"/>
        </w:rPr>
        <w:t xml:space="preserve">Товарищество не может погасить задолженность </w:t>
      </w:r>
      <w:r w:rsidR="00577C1E" w:rsidRPr="003F56D8">
        <w:rPr>
          <w:rFonts w:ascii="Times New Roman" w:hAnsi="Times New Roman" w:cs="Times New Roman"/>
          <w:sz w:val="24"/>
          <w:szCs w:val="24"/>
        </w:rPr>
        <w:t xml:space="preserve">перед ПАО МОЭК </w:t>
      </w:r>
      <w:r w:rsidR="001669F5" w:rsidRPr="00480B63">
        <w:rPr>
          <w:rFonts w:ascii="Times New Roman" w:hAnsi="Times New Roman" w:cs="Times New Roman"/>
          <w:sz w:val="24"/>
          <w:szCs w:val="24"/>
        </w:rPr>
        <w:t>из-за большого количества неплатежей по содержанию МКД (см.</w:t>
      </w:r>
      <w:r w:rsidR="00D754E8">
        <w:rPr>
          <w:rFonts w:ascii="Times New Roman" w:hAnsi="Times New Roman" w:cs="Times New Roman"/>
          <w:sz w:val="24"/>
          <w:szCs w:val="24"/>
        </w:rPr>
        <w:t xml:space="preserve"> </w:t>
      </w:r>
      <w:r w:rsidR="00A5531A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1A56A2">
        <w:rPr>
          <w:rFonts w:ascii="Times New Roman" w:hAnsi="Times New Roman" w:cs="Times New Roman"/>
          <w:sz w:val="24"/>
          <w:szCs w:val="24"/>
        </w:rPr>
        <w:t>1.</w:t>
      </w:r>
      <w:r w:rsidR="00A5531A">
        <w:rPr>
          <w:rFonts w:ascii="Times New Roman" w:hAnsi="Times New Roman" w:cs="Times New Roman"/>
          <w:sz w:val="24"/>
          <w:szCs w:val="24"/>
        </w:rPr>
        <w:t>2</w:t>
      </w:r>
      <w:r w:rsidR="001669F5" w:rsidRPr="00480B63">
        <w:rPr>
          <w:rFonts w:ascii="Times New Roman" w:hAnsi="Times New Roman" w:cs="Times New Roman"/>
          <w:sz w:val="24"/>
          <w:szCs w:val="24"/>
        </w:rPr>
        <w:t>)</w:t>
      </w:r>
      <w:r w:rsidRPr="00480B63">
        <w:rPr>
          <w:rFonts w:ascii="Times New Roman" w:hAnsi="Times New Roman" w:cs="Times New Roman"/>
          <w:sz w:val="24"/>
          <w:szCs w:val="24"/>
        </w:rPr>
        <w:t xml:space="preserve"> и будет её погашать по мере формирования необходимых средств</w:t>
      </w:r>
      <w:r w:rsidR="001669F5" w:rsidRPr="00480B63">
        <w:rPr>
          <w:rFonts w:ascii="Times New Roman" w:hAnsi="Times New Roman" w:cs="Times New Roman"/>
          <w:sz w:val="24"/>
          <w:szCs w:val="24"/>
        </w:rPr>
        <w:t>. Вся прочая кредиторская задолженность в таблице является текущей.</w:t>
      </w:r>
    </w:p>
    <w:p w:rsidR="00832285" w:rsidRDefault="00832285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480B63" w:rsidRDefault="00480B63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Несмотря на то, что подавляющее 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>большинство собственников дома аккуратно вносит оплату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на содержание и текущий ремонт МКД, в доме есть собственники, не считающие ну</w:t>
      </w:r>
      <w:r w:rsidR="00045D63">
        <w:rPr>
          <w:rFonts w:ascii="Times New Roman" w:hAnsi="Times New Roman" w:cs="Times New Roman"/>
          <w:sz w:val="24"/>
          <w:szCs w:val="24"/>
        </w:rPr>
        <w:t>жным оплачивать свои счета. Деби</w:t>
      </w:r>
      <w:r w:rsidRPr="00480B63">
        <w:rPr>
          <w:rFonts w:ascii="Times New Roman" w:hAnsi="Times New Roman" w:cs="Times New Roman"/>
          <w:sz w:val="24"/>
          <w:szCs w:val="24"/>
        </w:rPr>
        <w:t xml:space="preserve">торская задолженность (совокупная задолженность </w:t>
      </w:r>
      <w:r w:rsidR="006F1231" w:rsidRPr="00BB1639">
        <w:rPr>
          <w:rFonts w:ascii="Times New Roman" w:hAnsi="Times New Roman" w:cs="Times New Roman"/>
          <w:sz w:val="24"/>
          <w:szCs w:val="24"/>
        </w:rPr>
        <w:t>собственников МКД</w:t>
      </w:r>
      <w:r w:rsidR="006F1231">
        <w:rPr>
          <w:rFonts w:ascii="Times New Roman" w:hAnsi="Times New Roman" w:cs="Times New Roman"/>
          <w:sz w:val="24"/>
          <w:szCs w:val="24"/>
        </w:rPr>
        <w:t xml:space="preserve"> </w:t>
      </w:r>
      <w:r w:rsidRPr="00480B63">
        <w:rPr>
          <w:rFonts w:ascii="Times New Roman" w:hAnsi="Times New Roman" w:cs="Times New Roman"/>
          <w:sz w:val="24"/>
          <w:szCs w:val="24"/>
        </w:rPr>
        <w:t xml:space="preserve">перед Товариществом) </w:t>
      </w:r>
      <w:r w:rsidR="00A5531A">
        <w:rPr>
          <w:rFonts w:ascii="Times New Roman" w:hAnsi="Times New Roman" w:cs="Times New Roman"/>
          <w:sz w:val="24"/>
          <w:szCs w:val="24"/>
        </w:rPr>
        <w:t>приведена в таблице 2.</w:t>
      </w:r>
    </w:p>
    <w:p w:rsidR="00A5531A" w:rsidRPr="00480B63" w:rsidRDefault="00A5531A" w:rsidP="00A5531A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A56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3"/>
        <w:gridCol w:w="2076"/>
        <w:gridCol w:w="2176"/>
      </w:tblGrid>
      <w:tr w:rsidR="00A5531A" w:rsidRPr="00631FC7" w:rsidTr="00A5531A">
        <w:tc>
          <w:tcPr>
            <w:tcW w:w="4373" w:type="dxa"/>
          </w:tcPr>
          <w:p w:rsidR="00A5531A" w:rsidRPr="00631FC7" w:rsidRDefault="00A5531A" w:rsidP="003F56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Задолженность</w:t>
            </w:r>
            <w:r w:rsidR="001A56A2">
              <w:rPr>
                <w:rFonts w:ascii="Times New Roman" w:hAnsi="Times New Roman" w:cs="Times New Roman"/>
              </w:rPr>
              <w:t xml:space="preserve"> в руб.</w:t>
            </w:r>
            <w:r w:rsidRPr="00631F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На 31.12.2021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На 31.12.2022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631FC7" w:rsidRDefault="00A5531A" w:rsidP="00A553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собственников квартир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10 740 199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13 672 126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1FC7">
              <w:rPr>
                <w:rFonts w:ascii="Times New Roman" w:hAnsi="Times New Roman" w:cs="Times New Roman"/>
              </w:rPr>
              <w:t>т.ч</w:t>
            </w:r>
            <w:proofErr w:type="spellEnd"/>
            <w:r w:rsidRPr="00631FC7">
              <w:rPr>
                <w:rFonts w:ascii="Times New Roman" w:hAnsi="Times New Roman" w:cs="Times New Roman"/>
              </w:rPr>
              <w:t>. просроченная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4 874 545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6 305 638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631FC7" w:rsidRDefault="00A5531A" w:rsidP="00A553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 xml:space="preserve">собственников </w:t>
            </w:r>
            <w:proofErr w:type="spellStart"/>
            <w:r w:rsidRPr="00631FC7">
              <w:rPr>
                <w:rFonts w:ascii="Times New Roman" w:hAnsi="Times New Roman" w:cs="Times New Roman"/>
              </w:rPr>
              <w:t>машиномест</w:t>
            </w:r>
            <w:proofErr w:type="spellEnd"/>
            <w:r w:rsidRPr="00631FC7">
              <w:rPr>
                <w:rFonts w:ascii="Times New Roman" w:hAnsi="Times New Roman" w:cs="Times New Roman"/>
              </w:rPr>
              <w:t xml:space="preserve"> в паркинге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1 035 201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1 183 862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1FC7">
              <w:rPr>
                <w:rFonts w:ascii="Times New Roman" w:hAnsi="Times New Roman" w:cs="Times New Roman"/>
              </w:rPr>
              <w:t>т.ч</w:t>
            </w:r>
            <w:proofErr w:type="spellEnd"/>
            <w:r w:rsidRPr="00631FC7">
              <w:rPr>
                <w:rFonts w:ascii="Times New Roman" w:hAnsi="Times New Roman" w:cs="Times New Roman"/>
              </w:rPr>
              <w:t>. просроченная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624 211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717 612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631FC7" w:rsidRDefault="00045D63" w:rsidP="00A553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531A" w:rsidRPr="00631FC7">
              <w:rPr>
                <w:rFonts w:ascii="Times New Roman" w:hAnsi="Times New Roman" w:cs="Times New Roman"/>
              </w:rPr>
              <w:t>обственников нежилых помещений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1 518 778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1 663 740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1FC7">
              <w:rPr>
                <w:rFonts w:ascii="Times New Roman" w:hAnsi="Times New Roman" w:cs="Times New Roman"/>
              </w:rPr>
              <w:t>т.ч</w:t>
            </w:r>
            <w:proofErr w:type="spellEnd"/>
            <w:r w:rsidRPr="00631FC7">
              <w:rPr>
                <w:rFonts w:ascii="Times New Roman" w:hAnsi="Times New Roman" w:cs="Times New Roman"/>
              </w:rPr>
              <w:t>. просроченная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973 222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994 862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1A56A2" w:rsidRDefault="00A5531A" w:rsidP="00A553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5531A" w:rsidRPr="001A56A2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1A56A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76" w:type="dxa"/>
          </w:tcPr>
          <w:p w:rsidR="00A5531A" w:rsidRPr="001A56A2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A5531A" w:rsidRPr="001A56A2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1A56A2">
              <w:rPr>
                <w:rFonts w:ascii="Times New Roman" w:hAnsi="Times New Roman" w:cs="Times New Roman"/>
                <w:b/>
              </w:rPr>
              <w:t>13 294 178</w:t>
            </w:r>
          </w:p>
        </w:tc>
        <w:tc>
          <w:tcPr>
            <w:tcW w:w="2176" w:type="dxa"/>
          </w:tcPr>
          <w:p w:rsidR="00A5531A" w:rsidRPr="001A56A2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A5531A" w:rsidRPr="001A56A2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1A56A2">
              <w:rPr>
                <w:rFonts w:ascii="Times New Roman" w:hAnsi="Times New Roman" w:cs="Times New Roman"/>
                <w:b/>
              </w:rPr>
              <w:t>16 519 728</w:t>
            </w:r>
          </w:p>
        </w:tc>
      </w:tr>
      <w:tr w:rsidR="00A5531A" w:rsidRPr="00631FC7" w:rsidTr="00A5531A">
        <w:tc>
          <w:tcPr>
            <w:tcW w:w="4373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1FC7">
              <w:rPr>
                <w:rFonts w:ascii="Times New Roman" w:hAnsi="Times New Roman" w:cs="Times New Roman"/>
              </w:rPr>
              <w:t>т.ч</w:t>
            </w:r>
            <w:proofErr w:type="spellEnd"/>
            <w:r w:rsidRPr="00631FC7">
              <w:rPr>
                <w:rFonts w:ascii="Times New Roman" w:hAnsi="Times New Roman" w:cs="Times New Roman"/>
              </w:rPr>
              <w:t>. просроченная</w:t>
            </w:r>
          </w:p>
        </w:tc>
        <w:tc>
          <w:tcPr>
            <w:tcW w:w="20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6 471 978</w:t>
            </w:r>
          </w:p>
        </w:tc>
        <w:tc>
          <w:tcPr>
            <w:tcW w:w="2176" w:type="dxa"/>
          </w:tcPr>
          <w:p w:rsidR="00A5531A" w:rsidRPr="00631FC7" w:rsidRDefault="00A5531A" w:rsidP="00A5531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631FC7">
              <w:rPr>
                <w:rFonts w:ascii="Times New Roman" w:hAnsi="Times New Roman" w:cs="Times New Roman"/>
              </w:rPr>
              <w:t>8 018 112</w:t>
            </w:r>
          </w:p>
        </w:tc>
      </w:tr>
    </w:tbl>
    <w:p w:rsidR="00832285" w:rsidRDefault="00832285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480B63" w:rsidRDefault="00480B63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Товарищество проводит постоянную работу с целью взыскания указанной задолженности. В течение 2022 года </w:t>
      </w:r>
      <w:r w:rsidR="00577C1E">
        <w:rPr>
          <w:rFonts w:ascii="Times New Roman" w:hAnsi="Times New Roman" w:cs="Times New Roman"/>
          <w:sz w:val="24"/>
          <w:szCs w:val="24"/>
        </w:rPr>
        <w:t xml:space="preserve">по нашей инициативе </w:t>
      </w:r>
      <w:r w:rsidR="000A70B0">
        <w:rPr>
          <w:rFonts w:ascii="Times New Roman" w:hAnsi="Times New Roman" w:cs="Times New Roman"/>
          <w:sz w:val="24"/>
          <w:szCs w:val="24"/>
        </w:rPr>
        <w:t xml:space="preserve">было подано 62 судебных приказа, из которых было </w:t>
      </w:r>
      <w:r w:rsidR="00577C1E">
        <w:rPr>
          <w:rFonts w:ascii="Times New Roman" w:hAnsi="Times New Roman" w:cs="Times New Roman"/>
          <w:sz w:val="24"/>
          <w:szCs w:val="24"/>
        </w:rPr>
        <w:t>выпущено</w:t>
      </w:r>
      <w:r w:rsidRPr="00480B63">
        <w:rPr>
          <w:rFonts w:ascii="Times New Roman" w:hAnsi="Times New Roman" w:cs="Times New Roman"/>
          <w:sz w:val="24"/>
          <w:szCs w:val="24"/>
        </w:rPr>
        <w:t xml:space="preserve"> 26 судебных приказов, по 6 из которых возбуждены исполнительные производства, в производстве находятся пять судебных исков. </w:t>
      </w:r>
      <w:r w:rsidR="000A70B0">
        <w:rPr>
          <w:rFonts w:ascii="Times New Roman" w:hAnsi="Times New Roman" w:cs="Times New Roman"/>
          <w:sz w:val="24"/>
          <w:szCs w:val="24"/>
        </w:rPr>
        <w:t xml:space="preserve">Был подан иск в отношении Департамента городского имущества, </w:t>
      </w:r>
      <w:r w:rsidR="00B37217">
        <w:rPr>
          <w:rFonts w:ascii="Times New Roman" w:hAnsi="Times New Roman" w:cs="Times New Roman"/>
          <w:sz w:val="24"/>
          <w:szCs w:val="24"/>
        </w:rPr>
        <w:t xml:space="preserve">по которому уже в феврале 2023 года взыскано 735 259 рублей. </w:t>
      </w:r>
      <w:r w:rsidRPr="00480B63">
        <w:rPr>
          <w:rFonts w:ascii="Times New Roman" w:hAnsi="Times New Roman" w:cs="Times New Roman"/>
          <w:sz w:val="24"/>
          <w:szCs w:val="24"/>
        </w:rPr>
        <w:t xml:space="preserve">В отношении 18 злостных неплательщиков с октября 2022 года на основании положений Постановления Правительства </w:t>
      </w:r>
      <w:r w:rsidR="00A5531A" w:rsidRPr="00480B63">
        <w:rPr>
          <w:rFonts w:ascii="Times New Roman" w:hAnsi="Times New Roman" w:cs="Times New Roman"/>
          <w:sz w:val="24"/>
          <w:szCs w:val="24"/>
        </w:rPr>
        <w:t>РФ от 06.05.2011</w:t>
      </w:r>
      <w:r w:rsidR="00A5531A">
        <w:rPr>
          <w:rFonts w:ascii="Times New Roman" w:hAnsi="Times New Roman" w:cs="Times New Roman"/>
          <w:sz w:val="24"/>
          <w:szCs w:val="24"/>
        </w:rPr>
        <w:t xml:space="preserve">г. </w:t>
      </w:r>
      <w:r w:rsidRPr="00480B63">
        <w:rPr>
          <w:rFonts w:ascii="Times New Roman" w:hAnsi="Times New Roman" w:cs="Times New Roman"/>
          <w:sz w:val="24"/>
          <w:szCs w:val="24"/>
        </w:rPr>
        <w:t>№354 введено ограничение по водоотведению из квартир. С пятью должниками, испытывающими финансовые трудности, подписаны соглашения о рассрочке платежей.</w:t>
      </w:r>
    </w:p>
    <w:p w:rsidR="00832285" w:rsidRDefault="00832285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5531A" w:rsidRPr="003F56D8" w:rsidRDefault="00A5531A" w:rsidP="006727C6">
      <w:pPr>
        <w:pStyle w:val="a3"/>
        <w:numPr>
          <w:ilvl w:val="1"/>
          <w:numId w:val="1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D8">
        <w:rPr>
          <w:rFonts w:ascii="Times New Roman" w:hAnsi="Times New Roman" w:cs="Times New Roman"/>
          <w:b/>
          <w:sz w:val="24"/>
          <w:szCs w:val="24"/>
        </w:rPr>
        <w:t>Фина</w:t>
      </w:r>
      <w:r w:rsidR="003F56D8">
        <w:rPr>
          <w:rFonts w:ascii="Times New Roman" w:hAnsi="Times New Roman" w:cs="Times New Roman"/>
          <w:b/>
          <w:sz w:val="24"/>
          <w:szCs w:val="24"/>
        </w:rPr>
        <w:t>н</w:t>
      </w:r>
      <w:r w:rsidRPr="003F56D8">
        <w:rPr>
          <w:rFonts w:ascii="Times New Roman" w:hAnsi="Times New Roman" w:cs="Times New Roman"/>
          <w:b/>
          <w:sz w:val="24"/>
          <w:szCs w:val="24"/>
        </w:rPr>
        <w:t>совые показатели Товарищества.</w:t>
      </w:r>
    </w:p>
    <w:p w:rsidR="00A5531A" w:rsidRPr="003F56D8" w:rsidRDefault="00A5531A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По состоянию на 31.12.2021 года на расчетном счете Товарищества находилось 5 827 527 рублей 33 копеек. </w:t>
      </w:r>
    </w:p>
    <w:p w:rsidR="00384D2E" w:rsidRDefault="00A5531A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>В отчетном году Товарищество выставило счет</w:t>
      </w:r>
      <w:r w:rsidR="00577C1E">
        <w:rPr>
          <w:rFonts w:ascii="Times New Roman" w:hAnsi="Times New Roman" w:cs="Times New Roman"/>
          <w:sz w:val="24"/>
          <w:szCs w:val="24"/>
        </w:rPr>
        <w:t>а</w:t>
      </w:r>
      <w:r w:rsidRPr="003F56D8">
        <w:rPr>
          <w:rFonts w:ascii="Times New Roman" w:hAnsi="Times New Roman" w:cs="Times New Roman"/>
          <w:sz w:val="24"/>
          <w:szCs w:val="24"/>
        </w:rPr>
        <w:t xml:space="preserve"> собственникам МКД на сумму 92 145 143 рублей 11 копеек, </w:t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4660"/>
        <w:gridCol w:w="2020"/>
      </w:tblGrid>
      <w:tr w:rsidR="00384D2E" w:rsidRPr="00384D2E" w:rsidTr="00384D2E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за содержание и текущий ремонт МКД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46 091 408,56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за содержание и текущий ремонт паркинга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4 931 883,60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за отопление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14 164 194,24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7 221 300,67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ХВС и водоотведение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5 357 922,90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lang w:eastAsia="ru-RU"/>
              </w:rPr>
              <w:t>5 678 086,57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доп</w:t>
            </w:r>
            <w:proofErr w:type="gramStart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знос</w:t>
            </w:r>
            <w:proofErr w:type="spellEnd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восстановление </w:t>
            </w:r>
            <w:proofErr w:type="spellStart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инж.систем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8 627 035,20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доп</w:t>
            </w:r>
            <w:proofErr w:type="gramStart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чета</w:t>
            </w:r>
            <w:proofErr w:type="spellEnd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выставленные отдельно (э/э, </w:t>
            </w:r>
            <w:proofErr w:type="spellStart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проч</w:t>
            </w:r>
            <w:proofErr w:type="spellEnd"/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73 311,37 р.</w:t>
            </w:r>
          </w:p>
        </w:tc>
      </w:tr>
      <w:tr w:rsidR="00384D2E" w:rsidRPr="00384D2E" w:rsidTr="00384D2E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2E" w:rsidRPr="00384D2E" w:rsidRDefault="00384D2E" w:rsidP="00384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4D2E">
              <w:rPr>
                <w:rFonts w:ascii="Calibri" w:eastAsia="Times New Roman" w:hAnsi="Calibri" w:cs="Calibri"/>
                <w:lang w:eastAsia="ru-RU"/>
              </w:rPr>
              <w:t>92 145 143,11 р.</w:t>
            </w:r>
          </w:p>
        </w:tc>
      </w:tr>
    </w:tbl>
    <w:p w:rsidR="00A5531A" w:rsidRPr="003F56D8" w:rsidRDefault="00384D2E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этим счетам было оплачено</w:t>
      </w:r>
      <w:r w:rsidR="00A5531A" w:rsidRPr="003F56D8">
        <w:rPr>
          <w:rFonts w:ascii="Times New Roman" w:hAnsi="Times New Roman" w:cs="Times New Roman"/>
          <w:sz w:val="24"/>
          <w:szCs w:val="24"/>
        </w:rPr>
        <w:t xml:space="preserve"> 85 694 430 рублей 74 копеек</w:t>
      </w:r>
      <w:r w:rsidR="006F1231">
        <w:rPr>
          <w:rFonts w:ascii="Times New Roman" w:hAnsi="Times New Roman" w:cs="Times New Roman"/>
          <w:sz w:val="24"/>
          <w:szCs w:val="24"/>
        </w:rPr>
        <w:t xml:space="preserve"> </w:t>
      </w:r>
      <w:r w:rsidR="006F1231" w:rsidRPr="00BB1639">
        <w:rPr>
          <w:rFonts w:ascii="Times New Roman" w:hAnsi="Times New Roman" w:cs="Times New Roman"/>
          <w:sz w:val="24"/>
          <w:szCs w:val="24"/>
        </w:rPr>
        <w:t>(93%). С</w:t>
      </w:r>
      <w:r w:rsidR="00A5531A" w:rsidRPr="00BB1639">
        <w:rPr>
          <w:rFonts w:ascii="Times New Roman" w:hAnsi="Times New Roman" w:cs="Times New Roman"/>
          <w:sz w:val="24"/>
          <w:szCs w:val="24"/>
        </w:rPr>
        <w:t>умма в размере 3 225 162 рублей 20 копеек была зачтена, как добровольные взносы собственников в 2021 году в бюджет восстановительного ремонта инженерных систем и общ</w:t>
      </w:r>
      <w:r w:rsidR="006F1231" w:rsidRPr="00BB1639">
        <w:rPr>
          <w:rFonts w:ascii="Times New Roman" w:hAnsi="Times New Roman" w:cs="Times New Roman"/>
          <w:sz w:val="24"/>
          <w:szCs w:val="24"/>
        </w:rPr>
        <w:t>его имущества. В результате этого</w:t>
      </w:r>
      <w:r w:rsidR="00045D63">
        <w:rPr>
          <w:rFonts w:ascii="Times New Roman" w:hAnsi="Times New Roman" w:cs="Times New Roman"/>
          <w:sz w:val="24"/>
          <w:szCs w:val="24"/>
        </w:rPr>
        <w:t xml:space="preserve"> деби</w:t>
      </w:r>
      <w:r w:rsidR="00A5531A" w:rsidRPr="00BB1639">
        <w:rPr>
          <w:rFonts w:ascii="Times New Roman" w:hAnsi="Times New Roman" w:cs="Times New Roman"/>
          <w:sz w:val="24"/>
          <w:szCs w:val="24"/>
        </w:rPr>
        <w:t>торская задолженность собственников МКД перед Товариществом выросла с 13 294 177 рублей 62 копеек на 31.12.2021 года до 16 519 727 рублей 79 копеек на 31.12.2022 года. Задолженность в размере 8 018 112 рублей является просроченной.</w:t>
      </w:r>
    </w:p>
    <w:p w:rsidR="00A5531A" w:rsidRPr="003F56D8" w:rsidRDefault="00A5531A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Субсидии и прочие поступления </w:t>
      </w:r>
      <w:r w:rsidR="006727C6">
        <w:rPr>
          <w:rFonts w:ascii="Times New Roman" w:hAnsi="Times New Roman" w:cs="Times New Roman"/>
          <w:sz w:val="24"/>
          <w:szCs w:val="24"/>
        </w:rPr>
        <w:t xml:space="preserve">в 2022г. </w:t>
      </w:r>
      <w:r w:rsidRPr="003F56D8">
        <w:rPr>
          <w:rFonts w:ascii="Times New Roman" w:hAnsi="Times New Roman" w:cs="Times New Roman"/>
          <w:sz w:val="24"/>
          <w:szCs w:val="24"/>
        </w:rPr>
        <w:t>составили 1 255 069 рублей 45 копеек.</w:t>
      </w:r>
    </w:p>
    <w:p w:rsidR="00A5531A" w:rsidRDefault="00A5531A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>В отношении поставщиков, подрядчиков и прочих контрагентов были осуществлены платежи в размере 90 178 431 рублей 94 копеек. В результате, остаток средств на расчетном счете Товарищества по состоянию на 31.12.2022 года составил 2 598 595 рублей 58 копеек.</w:t>
      </w:r>
    </w:p>
    <w:p w:rsidR="00832285" w:rsidRPr="003F56D8" w:rsidRDefault="00832285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2F29D2" w:rsidRPr="003F56D8" w:rsidRDefault="002F29D2" w:rsidP="006727C6">
      <w:pPr>
        <w:pStyle w:val="a3"/>
        <w:numPr>
          <w:ilvl w:val="1"/>
          <w:numId w:val="13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D8">
        <w:rPr>
          <w:rFonts w:ascii="Times New Roman" w:hAnsi="Times New Roman" w:cs="Times New Roman"/>
          <w:b/>
          <w:sz w:val="24"/>
          <w:szCs w:val="24"/>
        </w:rPr>
        <w:t>План</w:t>
      </w:r>
      <w:r w:rsidR="00480B63" w:rsidRPr="003F56D8">
        <w:rPr>
          <w:rFonts w:ascii="Times New Roman" w:hAnsi="Times New Roman" w:cs="Times New Roman"/>
          <w:b/>
          <w:sz w:val="24"/>
          <w:szCs w:val="24"/>
        </w:rPr>
        <w:t>ы</w:t>
      </w:r>
      <w:r w:rsidRPr="003F56D8">
        <w:rPr>
          <w:rFonts w:ascii="Times New Roman" w:hAnsi="Times New Roman" w:cs="Times New Roman"/>
          <w:b/>
          <w:sz w:val="24"/>
          <w:szCs w:val="24"/>
        </w:rPr>
        <w:t xml:space="preserve"> работ на 2023 год.</w:t>
      </w:r>
    </w:p>
    <w:p w:rsidR="008733C9" w:rsidRPr="003F56D8" w:rsidRDefault="008733C9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В 2023г. будут </w:t>
      </w:r>
      <w:proofErr w:type="gramStart"/>
      <w:r w:rsidR="00DD7E19" w:rsidRPr="003F56D8">
        <w:rPr>
          <w:rFonts w:ascii="Times New Roman" w:hAnsi="Times New Roman" w:cs="Times New Roman"/>
          <w:sz w:val="24"/>
          <w:szCs w:val="24"/>
        </w:rPr>
        <w:t>планироваться</w:t>
      </w:r>
      <w:proofErr w:type="gramEnd"/>
      <w:r w:rsidR="00DD7E19" w:rsidRPr="003F56D8">
        <w:rPr>
          <w:rFonts w:ascii="Times New Roman" w:hAnsi="Times New Roman" w:cs="Times New Roman"/>
          <w:sz w:val="24"/>
          <w:szCs w:val="24"/>
        </w:rPr>
        <w:t xml:space="preserve"> и </w:t>
      </w:r>
      <w:r w:rsidRPr="003F56D8">
        <w:rPr>
          <w:rFonts w:ascii="Times New Roman" w:hAnsi="Times New Roman" w:cs="Times New Roman"/>
          <w:sz w:val="24"/>
          <w:szCs w:val="24"/>
        </w:rPr>
        <w:t xml:space="preserve">выполняться все обязательные работы по обслуживанию и текущему ремонту, предусмотренные Постановлением Правительства РФ </w:t>
      </w:r>
      <w:r w:rsidR="00320B59" w:rsidRPr="003F56D8">
        <w:rPr>
          <w:rFonts w:ascii="Times New Roman" w:hAnsi="Times New Roman" w:cs="Times New Roman"/>
          <w:sz w:val="24"/>
          <w:szCs w:val="24"/>
        </w:rPr>
        <w:t>от 03.04.2013г № 290.</w:t>
      </w:r>
    </w:p>
    <w:p w:rsidR="003F56D8" w:rsidRPr="003F56D8" w:rsidRDefault="003F56D8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2022 год завершился для Товарищества успешно. Решением Общего </w:t>
      </w:r>
      <w:proofErr w:type="gramStart"/>
      <w:r w:rsidRPr="003F56D8">
        <w:rPr>
          <w:rFonts w:ascii="Times New Roman" w:hAnsi="Times New Roman" w:cs="Times New Roman"/>
          <w:sz w:val="24"/>
          <w:szCs w:val="24"/>
        </w:rPr>
        <w:t>собрания собственников нашего дома средства Фонда капитального</w:t>
      </w:r>
      <w:proofErr w:type="gramEnd"/>
      <w:r w:rsidRPr="003F56D8">
        <w:rPr>
          <w:rFonts w:ascii="Times New Roman" w:hAnsi="Times New Roman" w:cs="Times New Roman"/>
          <w:sz w:val="24"/>
          <w:szCs w:val="24"/>
        </w:rPr>
        <w:t xml:space="preserve"> ремонта, начиная с апреля 2023 года, будут находиться на специальном счете Товарищества. Это значит, что нам не надо будет ждать 2033 года, чтобы произвести полноценный капитальный ремонт в доме. Вот так выглядит список первоочередных задач:</w:t>
      </w:r>
    </w:p>
    <w:p w:rsidR="003F56D8" w:rsidRPr="003F56D8" w:rsidRDefault="003F56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>Восстановление четырех разукомплектованных лифтов. Это последние лифты в нашем доме, требующие восстановления. Лифт</w:t>
      </w:r>
      <w:proofErr w:type="gramStart"/>
      <w:r w:rsidRPr="003F56D8">
        <w:rPr>
          <w:rFonts w:ascii="Times New Roman" w:hAnsi="Times New Roman" w:cs="Times New Roman"/>
          <w:sz w:val="24"/>
          <w:szCs w:val="24"/>
        </w:rPr>
        <w:t xml:space="preserve"> </w:t>
      </w:r>
      <w:r w:rsidR="00DF7465"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proofErr w:type="gramEnd"/>
      <w:r w:rsidRPr="003F56D8">
        <w:rPr>
          <w:rFonts w:ascii="Times New Roman" w:hAnsi="Times New Roman" w:cs="Times New Roman"/>
          <w:sz w:val="24"/>
          <w:szCs w:val="24"/>
        </w:rPr>
        <w:t xml:space="preserve"> в 4 подъезде и лифт в паркинг во 2 под</w:t>
      </w:r>
      <w:r w:rsidR="00045D63">
        <w:rPr>
          <w:rFonts w:ascii="Times New Roman" w:hAnsi="Times New Roman" w:cs="Times New Roman"/>
          <w:sz w:val="24"/>
          <w:szCs w:val="24"/>
        </w:rPr>
        <w:t>ъезде будут запущены марте</w:t>
      </w:r>
      <w:r w:rsidRPr="003F56D8">
        <w:rPr>
          <w:rFonts w:ascii="Times New Roman" w:hAnsi="Times New Roman" w:cs="Times New Roman"/>
          <w:sz w:val="24"/>
          <w:szCs w:val="24"/>
        </w:rPr>
        <w:t>.</w:t>
      </w:r>
    </w:p>
    <w:p w:rsidR="003F56D8" w:rsidRPr="003F56D8" w:rsidRDefault="003F56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Восстановление противопожарных систем: автоматической противопожарной системы, системы </w:t>
      </w:r>
      <w:proofErr w:type="spellStart"/>
      <w:r w:rsidRPr="003F56D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F56D8">
        <w:rPr>
          <w:rFonts w:ascii="Times New Roman" w:hAnsi="Times New Roman" w:cs="Times New Roman"/>
          <w:sz w:val="24"/>
          <w:szCs w:val="24"/>
        </w:rPr>
        <w:t xml:space="preserve"> и противопожарного водопровода. Сейчас силами ООО «Калибр </w:t>
      </w:r>
      <w:proofErr w:type="gramStart"/>
      <w:r w:rsidRPr="003F56D8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3F56D8">
        <w:rPr>
          <w:rFonts w:ascii="Times New Roman" w:hAnsi="Times New Roman" w:cs="Times New Roman"/>
          <w:sz w:val="24"/>
          <w:szCs w:val="24"/>
        </w:rPr>
        <w:t>» проводится технический аудит, по итогам которого будет определен перечень и стоимость работ.</w:t>
      </w:r>
    </w:p>
    <w:p w:rsidR="003F56D8" w:rsidRPr="003F56D8" w:rsidRDefault="003F56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Ремонт мест </w:t>
      </w:r>
      <w:r w:rsidR="00D272CE">
        <w:rPr>
          <w:rFonts w:ascii="Times New Roman" w:hAnsi="Times New Roman" w:cs="Times New Roman"/>
          <w:sz w:val="24"/>
          <w:szCs w:val="24"/>
        </w:rPr>
        <w:t>общего пользования. Часть работ</w:t>
      </w:r>
      <w:r w:rsidRPr="003F56D8">
        <w:rPr>
          <w:rFonts w:ascii="Times New Roman" w:hAnsi="Times New Roman" w:cs="Times New Roman"/>
          <w:sz w:val="24"/>
          <w:szCs w:val="24"/>
        </w:rPr>
        <w:t xml:space="preserve"> в виде замены противопожарных дверей на внутренних лестницах Правление произведет в рамках текущего ремонта. Основная же часть работ будет проведена в рамках капитального ремонта в 2024 году. Для этого в 2023 году будут подготовлены сметные расчеты.</w:t>
      </w:r>
    </w:p>
    <w:p w:rsidR="003F56D8" w:rsidRPr="003F56D8" w:rsidRDefault="003F56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>Замена облицовочной плитки на фасаде здания и фасаде стилобата.</w:t>
      </w:r>
    </w:p>
    <w:p w:rsidR="003F56D8" w:rsidRPr="003F56D8" w:rsidRDefault="003F56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>Устройство системы видеонаблюдения на территории дома и подземного паркинга.</w:t>
      </w:r>
    </w:p>
    <w:p w:rsidR="003F56D8" w:rsidRPr="003F56D8" w:rsidRDefault="003F56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Установление режима пользования стилобатом. По проекту строительства на стилобате предусматривались зоны для размещения детской и спортивной площадки. По факту он представляет собой парковку для 100 – 120 автомобилей. Помимо того, что неорганизованная парковка создает проблемы для жителей, она увеличивает нагрузку на стилобат, результатом чего является преждевременный износ конструкций дома и протечки. В 2023 году Правление планирует разработать проект благоустройства стилобата, определить стоимость работ и подготовить правила использования этой территории. </w:t>
      </w:r>
    </w:p>
    <w:p w:rsidR="003F56D8" w:rsidRPr="003F56D8" w:rsidRDefault="003F56D8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6D8">
        <w:rPr>
          <w:rFonts w:ascii="Times New Roman" w:hAnsi="Times New Roman" w:cs="Times New Roman"/>
          <w:sz w:val="24"/>
          <w:szCs w:val="24"/>
        </w:rPr>
        <w:t xml:space="preserve">Ремонт подземного паркинга – восстановление инженерных систем, косметический ремонт стен и потолков, восстановление </w:t>
      </w:r>
      <w:proofErr w:type="spellStart"/>
      <w:r w:rsidRPr="003F56D8">
        <w:rPr>
          <w:rFonts w:ascii="Times New Roman" w:hAnsi="Times New Roman" w:cs="Times New Roman"/>
          <w:sz w:val="24"/>
          <w:szCs w:val="24"/>
        </w:rPr>
        <w:t>антипылевого</w:t>
      </w:r>
      <w:proofErr w:type="spellEnd"/>
      <w:r w:rsidRPr="003F56D8">
        <w:rPr>
          <w:rFonts w:ascii="Times New Roman" w:hAnsi="Times New Roman" w:cs="Times New Roman"/>
          <w:sz w:val="24"/>
          <w:szCs w:val="24"/>
        </w:rPr>
        <w:t xml:space="preserve"> покрытия пола.</w:t>
      </w:r>
    </w:p>
    <w:p w:rsidR="00894D9C" w:rsidRDefault="002F29D2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По каждому из перечисленных выше вид</w:t>
      </w:r>
      <w:r w:rsidR="006727C6">
        <w:rPr>
          <w:rFonts w:ascii="Times New Roman" w:hAnsi="Times New Roman" w:cs="Times New Roman"/>
          <w:sz w:val="24"/>
          <w:szCs w:val="24"/>
        </w:rPr>
        <w:t>у</w:t>
      </w:r>
      <w:r w:rsidRPr="00480B63">
        <w:rPr>
          <w:rFonts w:ascii="Times New Roman" w:hAnsi="Times New Roman" w:cs="Times New Roman"/>
          <w:sz w:val="24"/>
          <w:szCs w:val="24"/>
        </w:rPr>
        <w:t xml:space="preserve"> работ в 2023 году </w:t>
      </w:r>
      <w:r w:rsidR="008733C9" w:rsidRPr="00480B63">
        <w:rPr>
          <w:rFonts w:ascii="Times New Roman" w:hAnsi="Times New Roman" w:cs="Times New Roman"/>
          <w:sz w:val="24"/>
          <w:szCs w:val="24"/>
        </w:rPr>
        <w:t xml:space="preserve">планируется проведение экспертизы, </w:t>
      </w:r>
      <w:r w:rsidRPr="00480B63">
        <w:rPr>
          <w:rFonts w:ascii="Times New Roman" w:hAnsi="Times New Roman" w:cs="Times New Roman"/>
          <w:sz w:val="24"/>
          <w:szCs w:val="24"/>
        </w:rPr>
        <w:t>определен</w:t>
      </w:r>
      <w:r w:rsidR="006727C6">
        <w:rPr>
          <w:rFonts w:ascii="Times New Roman" w:hAnsi="Times New Roman" w:cs="Times New Roman"/>
          <w:sz w:val="24"/>
          <w:szCs w:val="24"/>
        </w:rPr>
        <w:t>ие</w:t>
      </w:r>
      <w:r w:rsidRPr="00480B6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6727C6">
        <w:rPr>
          <w:rFonts w:ascii="Times New Roman" w:hAnsi="Times New Roman" w:cs="Times New Roman"/>
          <w:sz w:val="24"/>
          <w:szCs w:val="24"/>
        </w:rPr>
        <w:t>ня</w:t>
      </w:r>
      <w:r w:rsidRPr="00480B63">
        <w:rPr>
          <w:rFonts w:ascii="Times New Roman" w:hAnsi="Times New Roman" w:cs="Times New Roman"/>
          <w:sz w:val="24"/>
          <w:szCs w:val="24"/>
        </w:rPr>
        <w:t xml:space="preserve"> и стоимост</w:t>
      </w:r>
      <w:r w:rsidR="006727C6">
        <w:rPr>
          <w:rFonts w:ascii="Times New Roman" w:hAnsi="Times New Roman" w:cs="Times New Roman"/>
          <w:sz w:val="24"/>
          <w:szCs w:val="24"/>
        </w:rPr>
        <w:t>и</w:t>
      </w:r>
      <w:r w:rsidRPr="00480B63">
        <w:rPr>
          <w:rFonts w:ascii="Times New Roman" w:hAnsi="Times New Roman" w:cs="Times New Roman"/>
          <w:sz w:val="24"/>
          <w:szCs w:val="24"/>
        </w:rPr>
        <w:t xml:space="preserve"> работ и материалов</w:t>
      </w:r>
      <w:r w:rsidR="006727C6">
        <w:rPr>
          <w:rFonts w:ascii="Times New Roman" w:hAnsi="Times New Roman" w:cs="Times New Roman"/>
          <w:sz w:val="24"/>
          <w:szCs w:val="24"/>
        </w:rPr>
        <w:t>.</w:t>
      </w:r>
      <w:r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="008733C9" w:rsidRPr="00480B63">
        <w:rPr>
          <w:rFonts w:ascii="Times New Roman" w:hAnsi="Times New Roman" w:cs="Times New Roman"/>
          <w:sz w:val="24"/>
          <w:szCs w:val="24"/>
        </w:rPr>
        <w:t>В зависимости от важности, объёма и стоимости</w:t>
      </w:r>
      <w:r w:rsidR="003F56D8">
        <w:rPr>
          <w:rFonts w:ascii="Times New Roman" w:hAnsi="Times New Roman" w:cs="Times New Roman"/>
          <w:sz w:val="24"/>
          <w:szCs w:val="24"/>
        </w:rPr>
        <w:t>,</w:t>
      </w:r>
      <w:r w:rsidR="008733C9" w:rsidRPr="00480B63">
        <w:rPr>
          <w:rFonts w:ascii="Times New Roman" w:hAnsi="Times New Roman" w:cs="Times New Roman"/>
          <w:sz w:val="24"/>
          <w:szCs w:val="24"/>
        </w:rPr>
        <w:t xml:space="preserve"> указанные работы будут поэтапно выполняться после обсуждения и утверждения на</w:t>
      </w:r>
      <w:r w:rsidRPr="00480B63">
        <w:rPr>
          <w:rFonts w:ascii="Times New Roman" w:hAnsi="Times New Roman" w:cs="Times New Roman"/>
          <w:sz w:val="24"/>
          <w:szCs w:val="24"/>
        </w:rPr>
        <w:t xml:space="preserve"> Обще</w:t>
      </w:r>
      <w:r w:rsidR="008733C9" w:rsidRPr="00480B63">
        <w:rPr>
          <w:rFonts w:ascii="Times New Roman" w:hAnsi="Times New Roman" w:cs="Times New Roman"/>
          <w:sz w:val="24"/>
          <w:szCs w:val="24"/>
        </w:rPr>
        <w:t>м</w:t>
      </w:r>
      <w:r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Pr="00105153">
        <w:rPr>
          <w:rFonts w:ascii="Times New Roman" w:hAnsi="Times New Roman" w:cs="Times New Roman"/>
          <w:sz w:val="24"/>
          <w:szCs w:val="24"/>
        </w:rPr>
        <w:t>собрани</w:t>
      </w:r>
      <w:r w:rsidR="008733C9" w:rsidRPr="00105153">
        <w:rPr>
          <w:rFonts w:ascii="Times New Roman" w:hAnsi="Times New Roman" w:cs="Times New Roman"/>
          <w:sz w:val="24"/>
          <w:szCs w:val="24"/>
        </w:rPr>
        <w:t>и</w:t>
      </w:r>
      <w:r w:rsidRPr="00105153">
        <w:rPr>
          <w:rFonts w:ascii="Times New Roman" w:hAnsi="Times New Roman" w:cs="Times New Roman"/>
          <w:sz w:val="24"/>
          <w:szCs w:val="24"/>
        </w:rPr>
        <w:t xml:space="preserve"> </w:t>
      </w:r>
      <w:r w:rsidR="008733C9" w:rsidRPr="00105153">
        <w:rPr>
          <w:rFonts w:ascii="Times New Roman" w:hAnsi="Times New Roman" w:cs="Times New Roman"/>
          <w:sz w:val="24"/>
          <w:szCs w:val="24"/>
        </w:rPr>
        <w:t>2/3</w:t>
      </w:r>
      <w:r w:rsidR="003F56D8" w:rsidRPr="00105153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8733C9" w:rsidRPr="00480B63">
        <w:rPr>
          <w:rFonts w:ascii="Times New Roman" w:hAnsi="Times New Roman" w:cs="Times New Roman"/>
          <w:sz w:val="24"/>
          <w:szCs w:val="24"/>
        </w:rPr>
        <w:t xml:space="preserve"> </w:t>
      </w:r>
      <w:r w:rsidRPr="00480B63">
        <w:rPr>
          <w:rFonts w:ascii="Times New Roman" w:hAnsi="Times New Roman" w:cs="Times New Roman"/>
          <w:sz w:val="24"/>
          <w:szCs w:val="24"/>
        </w:rPr>
        <w:t xml:space="preserve">собственников нашего дома. </w:t>
      </w:r>
    </w:p>
    <w:p w:rsidR="002F29D2" w:rsidRDefault="002F29D2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Правление рассчитывает на активную позицию жителей дома при проведении голосования. Ведь именно от нее зависит, сможем ли мы осуществить намеченные планы</w:t>
      </w:r>
      <w:r w:rsidR="00456A11" w:rsidRPr="00480B63">
        <w:rPr>
          <w:rFonts w:ascii="Times New Roman" w:hAnsi="Times New Roman" w:cs="Times New Roman"/>
          <w:sz w:val="24"/>
          <w:szCs w:val="24"/>
        </w:rPr>
        <w:t xml:space="preserve"> или средства Фонда капитального ремонта будут лежать невостребованными на специальном счете Товарищества</w:t>
      </w:r>
      <w:r w:rsidRPr="00480B63">
        <w:rPr>
          <w:rFonts w:ascii="Times New Roman" w:hAnsi="Times New Roman" w:cs="Times New Roman"/>
          <w:sz w:val="24"/>
          <w:szCs w:val="24"/>
        </w:rPr>
        <w:t>.</w:t>
      </w:r>
    </w:p>
    <w:p w:rsidR="00832285" w:rsidRPr="00480B63" w:rsidRDefault="00832285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B6B1E" w:rsidRDefault="00CB6B1E" w:rsidP="00685CEF">
      <w:pPr>
        <w:pStyle w:val="a3"/>
        <w:numPr>
          <w:ilvl w:val="0"/>
          <w:numId w:val="22"/>
        </w:numPr>
        <w:spacing w:before="240" w:after="240"/>
        <w:ind w:left="142" w:firstLine="5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39">
        <w:rPr>
          <w:rFonts w:ascii="Times New Roman" w:hAnsi="Times New Roman" w:cs="Times New Roman"/>
          <w:b/>
          <w:sz w:val="32"/>
          <w:szCs w:val="32"/>
        </w:rPr>
        <w:t xml:space="preserve">Отчет об исполнении смет доходов и расходов Товарищества </w:t>
      </w:r>
      <w:r w:rsidR="00BB1639" w:rsidRPr="00BB1639">
        <w:rPr>
          <w:rFonts w:ascii="Times New Roman" w:hAnsi="Times New Roman" w:cs="Times New Roman"/>
          <w:b/>
          <w:sz w:val="32"/>
          <w:szCs w:val="32"/>
        </w:rPr>
        <w:t xml:space="preserve">и выполнении плана содержания и ремонта общего имущества в многоквартирном доме </w:t>
      </w:r>
      <w:r w:rsidRPr="00BB1639">
        <w:rPr>
          <w:rFonts w:ascii="Times New Roman" w:hAnsi="Times New Roman" w:cs="Times New Roman"/>
          <w:b/>
          <w:sz w:val="32"/>
          <w:szCs w:val="32"/>
        </w:rPr>
        <w:t>в 2022г.</w:t>
      </w:r>
    </w:p>
    <w:p w:rsidR="00685CEF" w:rsidRDefault="00685CEF" w:rsidP="00685CEF">
      <w:pPr>
        <w:pStyle w:val="a3"/>
        <w:spacing w:before="360" w:after="240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9" w:rsidRPr="00685CEF" w:rsidRDefault="00685CEF" w:rsidP="00685CEF">
      <w:pPr>
        <w:pStyle w:val="a3"/>
        <w:spacing w:before="360" w:after="240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EF">
        <w:rPr>
          <w:rFonts w:ascii="Times New Roman" w:hAnsi="Times New Roman" w:cs="Times New Roman"/>
          <w:b/>
          <w:sz w:val="24"/>
          <w:szCs w:val="24"/>
        </w:rPr>
        <w:t>2.1 Отчет об исполнении смет доходов и расходов Товарищества в 2022г.</w:t>
      </w:r>
    </w:p>
    <w:p w:rsidR="00DF0C19" w:rsidRPr="00C907B7" w:rsidRDefault="00CB6B1E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807CD">
        <w:rPr>
          <w:rFonts w:ascii="Times New Roman" w:hAnsi="Times New Roman" w:cs="Times New Roman"/>
          <w:sz w:val="24"/>
          <w:szCs w:val="24"/>
        </w:rPr>
        <w:t>Сметы доходов и расходов Товарищества в 2022г.</w:t>
      </w:r>
      <w:r w:rsidR="00E57754" w:rsidRPr="001807CD">
        <w:rPr>
          <w:rFonts w:ascii="Times New Roman" w:hAnsi="Times New Roman" w:cs="Times New Roman"/>
          <w:sz w:val="24"/>
          <w:szCs w:val="24"/>
        </w:rPr>
        <w:t xml:space="preserve"> </w:t>
      </w:r>
      <w:r w:rsidRPr="001807CD">
        <w:rPr>
          <w:rFonts w:ascii="Times New Roman" w:hAnsi="Times New Roman" w:cs="Times New Roman"/>
          <w:sz w:val="24"/>
          <w:szCs w:val="24"/>
        </w:rPr>
        <w:t>были рассчитаны на условия 100% оплаты собственниками ОДН</w:t>
      </w:r>
      <w:r w:rsidR="00320B59" w:rsidRPr="001807CD">
        <w:rPr>
          <w:rFonts w:ascii="Times New Roman" w:hAnsi="Times New Roman" w:cs="Times New Roman"/>
          <w:sz w:val="24"/>
          <w:szCs w:val="24"/>
        </w:rPr>
        <w:t>.</w:t>
      </w:r>
      <w:r w:rsidRPr="001807CD">
        <w:rPr>
          <w:rFonts w:ascii="Times New Roman" w:hAnsi="Times New Roman" w:cs="Times New Roman"/>
          <w:sz w:val="24"/>
          <w:szCs w:val="24"/>
        </w:rPr>
        <w:t xml:space="preserve"> </w:t>
      </w:r>
      <w:r w:rsidR="00DF0ABF" w:rsidRPr="001807CD">
        <w:rPr>
          <w:rFonts w:ascii="Times New Roman" w:hAnsi="Times New Roman" w:cs="Times New Roman"/>
          <w:sz w:val="24"/>
          <w:szCs w:val="24"/>
        </w:rPr>
        <w:t>От с</w:t>
      </w:r>
      <w:r w:rsidR="00320B59" w:rsidRPr="001807CD">
        <w:rPr>
          <w:rFonts w:ascii="Times New Roman" w:hAnsi="Times New Roman" w:cs="Times New Roman"/>
          <w:sz w:val="24"/>
          <w:szCs w:val="24"/>
        </w:rPr>
        <w:t xml:space="preserve">обственников жилых и нежилых помещений </w:t>
      </w:r>
      <w:r w:rsidR="00DF0ABF" w:rsidRPr="001807CD">
        <w:rPr>
          <w:rFonts w:ascii="Times New Roman" w:hAnsi="Times New Roman" w:cs="Times New Roman"/>
          <w:sz w:val="24"/>
          <w:szCs w:val="24"/>
        </w:rPr>
        <w:t>планировалось получить 46</w:t>
      </w:r>
      <w:r w:rsidR="00832285" w:rsidRPr="001807CD">
        <w:rPr>
          <w:rFonts w:ascii="Times New Roman" w:hAnsi="Times New Roman" w:cs="Times New Roman"/>
          <w:sz w:val="24"/>
          <w:szCs w:val="24"/>
        </w:rPr>
        <w:t> </w:t>
      </w:r>
      <w:r w:rsidR="00DF0ABF" w:rsidRPr="001807CD">
        <w:rPr>
          <w:rFonts w:ascii="Times New Roman" w:hAnsi="Times New Roman" w:cs="Times New Roman"/>
          <w:sz w:val="24"/>
          <w:szCs w:val="24"/>
        </w:rPr>
        <w:t>485</w:t>
      </w:r>
      <w:r w:rsidR="00832285" w:rsidRPr="001807CD">
        <w:rPr>
          <w:rFonts w:ascii="Times New Roman" w:hAnsi="Times New Roman" w:cs="Times New Roman"/>
          <w:sz w:val="24"/>
          <w:szCs w:val="24"/>
        </w:rPr>
        <w:t xml:space="preserve"> </w:t>
      </w:r>
      <w:r w:rsidR="00DF0ABF" w:rsidRPr="001807CD">
        <w:rPr>
          <w:rFonts w:ascii="Times New Roman" w:hAnsi="Times New Roman" w:cs="Times New Roman"/>
          <w:sz w:val="24"/>
          <w:szCs w:val="24"/>
        </w:rPr>
        <w:t xml:space="preserve">615 руб. </w:t>
      </w:r>
      <w:r w:rsidRPr="001807CD">
        <w:rPr>
          <w:rFonts w:ascii="Times New Roman" w:hAnsi="Times New Roman" w:cs="Times New Roman"/>
          <w:sz w:val="24"/>
          <w:szCs w:val="24"/>
        </w:rPr>
        <w:t>Оплата по факту оказалась меньше на 3</w:t>
      </w:r>
      <w:r w:rsidR="00832285" w:rsidRPr="001807CD">
        <w:rPr>
          <w:rFonts w:ascii="Times New Roman" w:hAnsi="Times New Roman" w:cs="Times New Roman"/>
          <w:sz w:val="24"/>
          <w:szCs w:val="24"/>
        </w:rPr>
        <w:t> </w:t>
      </w:r>
      <w:r w:rsidRPr="001807CD">
        <w:rPr>
          <w:rFonts w:ascii="Times New Roman" w:hAnsi="Times New Roman" w:cs="Times New Roman"/>
          <w:sz w:val="24"/>
          <w:szCs w:val="24"/>
        </w:rPr>
        <w:t>076</w:t>
      </w:r>
      <w:r w:rsidR="00832285" w:rsidRPr="001807CD">
        <w:rPr>
          <w:rFonts w:ascii="Times New Roman" w:hAnsi="Times New Roman" w:cs="Times New Roman"/>
          <w:sz w:val="24"/>
          <w:szCs w:val="24"/>
        </w:rPr>
        <w:t xml:space="preserve"> </w:t>
      </w:r>
      <w:r w:rsidRPr="001807CD">
        <w:rPr>
          <w:rFonts w:ascii="Times New Roman" w:hAnsi="Times New Roman" w:cs="Times New Roman"/>
          <w:sz w:val="24"/>
          <w:szCs w:val="24"/>
        </w:rPr>
        <w:t xml:space="preserve">889 руб. </w:t>
      </w:r>
      <w:r w:rsidR="00DF0ABF" w:rsidRPr="001807CD">
        <w:rPr>
          <w:rFonts w:ascii="Times New Roman" w:hAnsi="Times New Roman" w:cs="Times New Roman"/>
          <w:sz w:val="24"/>
          <w:szCs w:val="24"/>
        </w:rPr>
        <w:t xml:space="preserve">От собственников </w:t>
      </w:r>
      <w:proofErr w:type="spellStart"/>
      <w:r w:rsidR="00DF0ABF" w:rsidRPr="001807CD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="00DF0C19" w:rsidRPr="001807CD">
        <w:rPr>
          <w:rFonts w:ascii="Times New Roman" w:hAnsi="Times New Roman" w:cs="Times New Roman"/>
          <w:sz w:val="24"/>
          <w:szCs w:val="24"/>
        </w:rPr>
        <w:t xml:space="preserve"> планировалось получить 4</w:t>
      </w:r>
      <w:r w:rsidR="00832285" w:rsidRPr="001807CD">
        <w:rPr>
          <w:rFonts w:ascii="Times New Roman" w:hAnsi="Times New Roman" w:cs="Times New Roman"/>
          <w:sz w:val="24"/>
          <w:szCs w:val="24"/>
        </w:rPr>
        <w:t> </w:t>
      </w:r>
      <w:r w:rsidR="00DF0C19" w:rsidRPr="001807CD">
        <w:rPr>
          <w:rFonts w:ascii="Times New Roman" w:hAnsi="Times New Roman" w:cs="Times New Roman"/>
          <w:sz w:val="24"/>
          <w:szCs w:val="24"/>
        </w:rPr>
        <w:t>931</w:t>
      </w:r>
      <w:r w:rsidR="00832285" w:rsidRPr="001807CD">
        <w:rPr>
          <w:rFonts w:ascii="Times New Roman" w:hAnsi="Times New Roman" w:cs="Times New Roman"/>
          <w:sz w:val="24"/>
          <w:szCs w:val="24"/>
        </w:rPr>
        <w:t xml:space="preserve"> </w:t>
      </w:r>
      <w:r w:rsidR="00DF0C19" w:rsidRPr="001807CD">
        <w:rPr>
          <w:rFonts w:ascii="Times New Roman" w:hAnsi="Times New Roman" w:cs="Times New Roman"/>
          <w:sz w:val="24"/>
          <w:szCs w:val="24"/>
        </w:rPr>
        <w:t xml:space="preserve">883,6 руб. Оплата по факту оказалась меньше на </w:t>
      </w:r>
      <w:r w:rsidRPr="001807CD">
        <w:rPr>
          <w:rFonts w:ascii="Times New Roman" w:hAnsi="Times New Roman" w:cs="Times New Roman"/>
          <w:sz w:val="24"/>
          <w:szCs w:val="24"/>
        </w:rPr>
        <w:t>148</w:t>
      </w:r>
      <w:r w:rsidR="001807CD" w:rsidRPr="001807CD">
        <w:rPr>
          <w:rFonts w:ascii="Times New Roman" w:hAnsi="Times New Roman" w:cs="Times New Roman"/>
          <w:sz w:val="24"/>
          <w:szCs w:val="24"/>
        </w:rPr>
        <w:t xml:space="preserve"> </w:t>
      </w:r>
      <w:r w:rsidRPr="001807CD">
        <w:rPr>
          <w:rFonts w:ascii="Times New Roman" w:hAnsi="Times New Roman" w:cs="Times New Roman"/>
          <w:sz w:val="24"/>
          <w:szCs w:val="24"/>
        </w:rPr>
        <w:t>661 руб.</w:t>
      </w:r>
    </w:p>
    <w:p w:rsidR="00C907B7" w:rsidRDefault="00E57754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AEA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 xml:space="preserve">смет </w:t>
      </w:r>
      <w:r w:rsidRPr="00116D4F">
        <w:rPr>
          <w:rFonts w:ascii="Times New Roman" w:hAnsi="Times New Roman" w:cs="Times New Roman"/>
          <w:sz w:val="24"/>
          <w:szCs w:val="24"/>
        </w:rPr>
        <w:t>доходов и расходов Товарищества в 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AEA">
        <w:rPr>
          <w:rFonts w:ascii="Times New Roman" w:hAnsi="Times New Roman" w:cs="Times New Roman"/>
          <w:sz w:val="24"/>
          <w:szCs w:val="24"/>
        </w:rPr>
        <w:t xml:space="preserve"> осуществлялось с учётом оперативной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и состояния общедомового имущества</w:t>
      </w:r>
      <w:r w:rsidRPr="00596AEA">
        <w:rPr>
          <w:rFonts w:ascii="Times New Roman" w:hAnsi="Times New Roman" w:cs="Times New Roman"/>
          <w:sz w:val="24"/>
          <w:szCs w:val="24"/>
        </w:rPr>
        <w:t>, фактического наличия средств и в соответствии с решением по п. 13 Протокола №1 общего собрания членов ТСЖ от 17.06.2022г</w:t>
      </w:r>
      <w:r w:rsidR="00A42E91">
        <w:rPr>
          <w:rFonts w:ascii="Times New Roman" w:hAnsi="Times New Roman" w:cs="Times New Roman"/>
          <w:sz w:val="24"/>
          <w:szCs w:val="24"/>
        </w:rPr>
        <w:t>.</w:t>
      </w:r>
      <w:r w:rsidRPr="00596A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6AEA">
        <w:rPr>
          <w:rFonts w:ascii="Times New Roman" w:hAnsi="Times New Roman" w:cs="Times New Roman"/>
          <w:sz w:val="24"/>
          <w:szCs w:val="24"/>
        </w:rPr>
        <w:t>Наделить правление ТСЖ «Дом на Юго-Западе» полномочиями на перенаправление (перераспределение) денежных средств, поступающих на расчетный счет ТСЖ «Дом на Юго-Западе», в рамках утвержденных</w:t>
      </w:r>
      <w:proofErr w:type="gramEnd"/>
      <w:r w:rsidRPr="00596AEA">
        <w:rPr>
          <w:rFonts w:ascii="Times New Roman" w:hAnsi="Times New Roman" w:cs="Times New Roman"/>
          <w:sz w:val="24"/>
          <w:szCs w:val="24"/>
        </w:rPr>
        <w:t xml:space="preserve"> смет доходов и расходов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6A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989" w:rsidRPr="00AB1BF8" w:rsidRDefault="00072989" w:rsidP="00072989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по исполнению </w:t>
      </w:r>
      <w:r w:rsidRPr="00116D4F">
        <w:rPr>
          <w:rFonts w:ascii="Times New Roman" w:hAnsi="Times New Roman" w:cs="Times New Roman"/>
          <w:sz w:val="24"/>
          <w:szCs w:val="24"/>
        </w:rPr>
        <w:t xml:space="preserve">сметы </w:t>
      </w:r>
      <w:r w:rsidRPr="00AB1BF8">
        <w:rPr>
          <w:rFonts w:ascii="Times New Roman" w:hAnsi="Times New Roman" w:cs="Times New Roman"/>
          <w:sz w:val="24"/>
          <w:szCs w:val="24"/>
        </w:rPr>
        <w:t xml:space="preserve">доходов и расходов ТСЖ "Дом на Юго-Западе" для собственников </w:t>
      </w:r>
      <w:proofErr w:type="spellStart"/>
      <w:r w:rsidRPr="00AB1BF8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AB1BF8">
        <w:rPr>
          <w:rFonts w:ascii="Times New Roman" w:hAnsi="Times New Roman" w:cs="Times New Roman"/>
          <w:sz w:val="24"/>
          <w:szCs w:val="24"/>
        </w:rPr>
        <w:t xml:space="preserve"> в 2022 году приведены в таблице </w:t>
      </w:r>
      <w:r w:rsidR="00685C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1BF8">
        <w:rPr>
          <w:rFonts w:ascii="Times New Roman" w:hAnsi="Times New Roman" w:cs="Times New Roman"/>
          <w:sz w:val="24"/>
          <w:szCs w:val="24"/>
        </w:rPr>
        <w:t>.</w:t>
      </w:r>
    </w:p>
    <w:p w:rsidR="00072989" w:rsidRDefault="00072989" w:rsidP="000729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85CE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286"/>
        <w:gridCol w:w="1559"/>
        <w:gridCol w:w="1560"/>
      </w:tblGrid>
      <w:tr w:rsidR="00072989" w:rsidRPr="00631FC7" w:rsidTr="001807CD">
        <w:trPr>
          <w:trHeight w:val="6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99 525,20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напольного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50 478,20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дренажной системы, ворот, дверей, помещений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306 911,90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206 074,98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</w:t>
            </w:r>
            <w:proofErr w:type="gramStart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истем</w:t>
            </w:r>
            <w:proofErr w:type="spellEnd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водоснабжения, э/</w:t>
            </w:r>
            <w:proofErr w:type="spellStart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</w:t>
            </w:r>
            <w:proofErr w:type="spellEnd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лифтов, проч.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1 213 542,10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851 051,35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275 596,80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общего имущества на </w:t>
            </w:r>
            <w:proofErr w:type="spellStart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</w:t>
            </w:r>
            <w:proofErr w:type="gramStart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аркинга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сухая и влажная уборка МОП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594 204,60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229 860,70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53 136,00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аварий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158 645,50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29 484,00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25 469,10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24 300,00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коммунальным ресурсам на общедомовые нужды в паркинге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543 840,00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244 021,88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водоснабжение, водоотведение ОДН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970 080,40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12 624,86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шлагбаума и въездных ворот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138 672,00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215 760,00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слаботочных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18 200,70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210 174,72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D272CE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72989"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тревожная кнопка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паркингом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145 800,00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113 452,00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сопровождение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24 908,67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канцтоваров и расходных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 - сопровождение, доработка, лицензионный софт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6 705,00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ГИС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накладные расходы (госпошлины)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072989" w:rsidRPr="00631FC7" w:rsidTr="001807CD">
        <w:trPr>
          <w:trHeight w:val="300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4 931 883,60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89" w:rsidRPr="00631FC7" w:rsidRDefault="00072989" w:rsidP="0018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2 408 995,06   </w:t>
            </w:r>
          </w:p>
        </w:tc>
      </w:tr>
    </w:tbl>
    <w:p w:rsidR="00832285" w:rsidRDefault="00832285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B6B1E" w:rsidRPr="00116D4F" w:rsidRDefault="00C907B7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CB6B1E" w:rsidRPr="00116D4F">
        <w:rPr>
          <w:rFonts w:ascii="Times New Roman" w:hAnsi="Times New Roman" w:cs="Times New Roman"/>
          <w:sz w:val="24"/>
          <w:szCs w:val="24"/>
        </w:rPr>
        <w:t xml:space="preserve">сметы доходов и расходов ТСЖ «Дом на Юго-Западе» для собственников жилых и нежилых помещений МКД в 2022 году приведен в таблице </w:t>
      </w:r>
      <w:r w:rsidR="00072989">
        <w:rPr>
          <w:rFonts w:ascii="Times New Roman" w:hAnsi="Times New Roman" w:cs="Times New Roman"/>
          <w:sz w:val="24"/>
          <w:szCs w:val="24"/>
        </w:rPr>
        <w:t>2</w:t>
      </w:r>
      <w:r w:rsidR="00CB6B1E" w:rsidRPr="00116D4F">
        <w:rPr>
          <w:rFonts w:ascii="Times New Roman" w:hAnsi="Times New Roman" w:cs="Times New Roman"/>
          <w:sz w:val="24"/>
          <w:szCs w:val="24"/>
        </w:rPr>
        <w:t>.</w:t>
      </w:r>
      <w:r w:rsidR="00685CEF">
        <w:rPr>
          <w:rFonts w:ascii="Times New Roman" w:hAnsi="Times New Roman" w:cs="Times New Roman"/>
          <w:sz w:val="24"/>
          <w:szCs w:val="24"/>
        </w:rPr>
        <w:t>2.</w:t>
      </w:r>
    </w:p>
    <w:p w:rsidR="00072989" w:rsidRDefault="00072989" w:rsidP="00DF0C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B1E" w:rsidRDefault="00CB6B1E" w:rsidP="00DF0C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072989">
        <w:rPr>
          <w:rFonts w:ascii="Times New Roman" w:hAnsi="Times New Roman" w:cs="Times New Roman"/>
          <w:b/>
          <w:sz w:val="24"/>
          <w:szCs w:val="24"/>
        </w:rPr>
        <w:t>2</w:t>
      </w:r>
      <w:r w:rsidR="00685CEF">
        <w:rPr>
          <w:rFonts w:ascii="Times New Roman" w:hAnsi="Times New Roman" w:cs="Times New Roman"/>
          <w:b/>
          <w:sz w:val="24"/>
          <w:szCs w:val="24"/>
        </w:rPr>
        <w:t>.2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6144"/>
        <w:gridCol w:w="1560"/>
        <w:gridCol w:w="1756"/>
      </w:tblGrid>
      <w:tr w:rsidR="00C907B7" w:rsidRPr="00631FC7" w:rsidTr="00631FC7">
        <w:trPr>
          <w:trHeight w:val="615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  <w:r w:rsidR="001A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  <w:r w:rsidR="001A5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несущих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2 224 499,60  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34 025,61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систем </w:t>
            </w:r>
            <w:proofErr w:type="gramStart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инженерно-технического</w:t>
            </w:r>
            <w:proofErr w:type="gramEnd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8 191 837,90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4 373 074,52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инженерных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6 489 468,66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систем ДУ, ПД, АПС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1 299 400,00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и услуги по управлению и содержанию общего имущества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сухая и влажная уборка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1 805 520,00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3 309 968,03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1 127 664,00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281 344,00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аварий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3 367 021,60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4 450 325,56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диспетчерской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625 716,00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658 319,90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515 700,00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118 075,00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и фасада от снега, льда, альп</w:t>
            </w:r>
            <w:r w:rsidR="00072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инистские </w:t>
            </w: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480 000,00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447 765,20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коммунальным ресурсам на общедомовые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ОДН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7 856 160,00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5 197 573,42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водоснабжение, водоотведение ОДН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4 360 031,60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271 044,92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34 668,00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10 400,00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слаботочных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386 259,30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1 044 900,18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11 460 000,00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11 286 401,62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тревожная кнопка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28 650,00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lang w:eastAsia="ru-RU"/>
              </w:rPr>
              <w:t xml:space="preserve">56 000,00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3 094 200,00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2 486 397,00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сопровождение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401 100,00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530 691,33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48 132,00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33 269,37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канцтоваров и расходных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137 520,00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186 611,58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68 760,00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98 003,28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 - сопровождение, доработка, лицензионный софт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142 295,00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lang w:eastAsia="ru-RU"/>
              </w:rPr>
              <w:t xml:space="preserve">96 900,00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ГИС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34 380,00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накладные расходы (госпошлины)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95 500,00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140 182,08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ущерба при сходе льда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252 483,92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помещения охраны (Пост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250 111,00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 и мебели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189 524,00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блокировка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266 353,33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113 663,19   </w:t>
            </w:r>
          </w:p>
        </w:tc>
      </w:tr>
      <w:tr w:rsidR="00C907B7" w:rsidRPr="00631FC7" w:rsidTr="00631FC7">
        <w:trPr>
          <w:trHeight w:val="300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46 485 615,00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B7" w:rsidRPr="00631FC7" w:rsidRDefault="00C907B7" w:rsidP="00C9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43 972 276,70   </w:t>
            </w:r>
          </w:p>
        </w:tc>
      </w:tr>
    </w:tbl>
    <w:p w:rsidR="00BC3BF3" w:rsidRPr="00440101" w:rsidRDefault="00C907B7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C3BF3">
        <w:rPr>
          <w:rFonts w:ascii="Times New Roman" w:hAnsi="Times New Roman" w:cs="Times New Roman"/>
          <w:sz w:val="24"/>
          <w:szCs w:val="24"/>
        </w:rPr>
        <w:t>актические затраты составили 43</w:t>
      </w:r>
      <w:r w:rsidR="00832285">
        <w:rPr>
          <w:rFonts w:ascii="Times New Roman" w:hAnsi="Times New Roman" w:cs="Times New Roman"/>
          <w:sz w:val="24"/>
          <w:szCs w:val="24"/>
        </w:rPr>
        <w:t> </w:t>
      </w:r>
      <w:r w:rsidR="00BC3BF3">
        <w:rPr>
          <w:rFonts w:ascii="Times New Roman" w:hAnsi="Times New Roman" w:cs="Times New Roman"/>
          <w:sz w:val="24"/>
          <w:szCs w:val="24"/>
        </w:rPr>
        <w:t>689</w:t>
      </w:r>
      <w:r w:rsidR="00832285">
        <w:rPr>
          <w:rFonts w:ascii="Times New Roman" w:hAnsi="Times New Roman" w:cs="Times New Roman"/>
          <w:sz w:val="24"/>
          <w:szCs w:val="24"/>
        </w:rPr>
        <w:t xml:space="preserve"> </w:t>
      </w:r>
      <w:r w:rsidR="00BC3BF3">
        <w:rPr>
          <w:rFonts w:ascii="Times New Roman" w:hAnsi="Times New Roman" w:cs="Times New Roman"/>
          <w:sz w:val="24"/>
          <w:szCs w:val="24"/>
        </w:rPr>
        <w:t xml:space="preserve">713,73 руб., что на </w:t>
      </w:r>
      <w:r w:rsidR="00BC3BF3" w:rsidRPr="00685CEF">
        <w:rPr>
          <w:rFonts w:ascii="Times New Roman" w:hAnsi="Times New Roman" w:cs="Times New Roman"/>
          <w:sz w:val="24"/>
          <w:szCs w:val="24"/>
        </w:rPr>
        <w:t>2</w:t>
      </w:r>
      <w:r w:rsidR="00832285" w:rsidRPr="00685CEF">
        <w:rPr>
          <w:rFonts w:ascii="Times New Roman" w:hAnsi="Times New Roman" w:cs="Times New Roman"/>
          <w:sz w:val="24"/>
          <w:szCs w:val="24"/>
        </w:rPr>
        <w:t> </w:t>
      </w:r>
      <w:r w:rsidR="001807CD" w:rsidRPr="00685CEF">
        <w:rPr>
          <w:rFonts w:ascii="Times New Roman" w:hAnsi="Times New Roman" w:cs="Times New Roman"/>
          <w:sz w:val="24"/>
          <w:szCs w:val="24"/>
        </w:rPr>
        <w:t>513</w:t>
      </w:r>
      <w:r w:rsidR="00832285" w:rsidRPr="00685CEF">
        <w:rPr>
          <w:rFonts w:ascii="Times New Roman" w:hAnsi="Times New Roman" w:cs="Times New Roman"/>
          <w:sz w:val="24"/>
          <w:szCs w:val="24"/>
        </w:rPr>
        <w:t xml:space="preserve"> </w:t>
      </w:r>
      <w:r w:rsidR="001807CD" w:rsidRPr="00685CEF">
        <w:rPr>
          <w:rFonts w:ascii="Times New Roman" w:hAnsi="Times New Roman" w:cs="Times New Roman"/>
          <w:sz w:val="24"/>
          <w:szCs w:val="24"/>
        </w:rPr>
        <w:t>338</w:t>
      </w:r>
      <w:r w:rsidR="00BC3BF3" w:rsidRPr="00685CEF">
        <w:rPr>
          <w:rFonts w:ascii="Times New Roman" w:hAnsi="Times New Roman" w:cs="Times New Roman"/>
          <w:sz w:val="24"/>
          <w:szCs w:val="24"/>
        </w:rPr>
        <w:t>,27 руб</w:t>
      </w:r>
      <w:r w:rsidR="00BC3BF3" w:rsidRPr="00AB1BF8">
        <w:rPr>
          <w:rFonts w:ascii="Times New Roman" w:hAnsi="Times New Roman" w:cs="Times New Roman"/>
          <w:sz w:val="24"/>
          <w:szCs w:val="24"/>
        </w:rPr>
        <w:t>.</w:t>
      </w:r>
      <w:r w:rsidR="00BC3BF3">
        <w:rPr>
          <w:rFonts w:ascii="Times New Roman" w:hAnsi="Times New Roman" w:cs="Times New Roman"/>
          <w:sz w:val="24"/>
          <w:szCs w:val="24"/>
        </w:rPr>
        <w:t xml:space="preserve"> меньше </w:t>
      </w:r>
      <w:proofErr w:type="gramStart"/>
      <w:r w:rsidR="00BC3BF3">
        <w:rPr>
          <w:rFonts w:ascii="Times New Roman" w:hAnsi="Times New Roman" w:cs="Times New Roman"/>
          <w:sz w:val="24"/>
          <w:szCs w:val="24"/>
        </w:rPr>
        <w:t>утверждённых</w:t>
      </w:r>
      <w:proofErr w:type="gramEnd"/>
      <w:r w:rsidR="00BC3BF3">
        <w:rPr>
          <w:rFonts w:ascii="Times New Roman" w:hAnsi="Times New Roman" w:cs="Times New Roman"/>
          <w:sz w:val="24"/>
          <w:szCs w:val="24"/>
        </w:rPr>
        <w:t xml:space="preserve"> по смете.</w:t>
      </w:r>
    </w:p>
    <w:p w:rsidR="00CB6B1E" w:rsidRDefault="008E4B49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6B1E">
        <w:rPr>
          <w:rFonts w:ascii="Times New Roman" w:hAnsi="Times New Roman" w:cs="Times New Roman"/>
          <w:sz w:val="24"/>
          <w:szCs w:val="24"/>
        </w:rPr>
        <w:t xml:space="preserve"> учётом фактического поступления средств</w:t>
      </w:r>
      <w:r w:rsidR="00BC3BF3">
        <w:rPr>
          <w:rFonts w:ascii="Times New Roman" w:hAnsi="Times New Roman" w:cs="Times New Roman"/>
          <w:sz w:val="24"/>
          <w:szCs w:val="24"/>
        </w:rPr>
        <w:t xml:space="preserve"> (поступления </w:t>
      </w:r>
      <w:r w:rsidR="00BC3BF3" w:rsidRPr="00116D4F">
        <w:rPr>
          <w:rFonts w:ascii="Times New Roman" w:hAnsi="Times New Roman" w:cs="Times New Roman"/>
          <w:sz w:val="24"/>
          <w:szCs w:val="24"/>
        </w:rPr>
        <w:t>по факту оказал</w:t>
      </w:r>
      <w:r w:rsidR="00BC3BF3">
        <w:rPr>
          <w:rFonts w:ascii="Times New Roman" w:hAnsi="Times New Roman" w:cs="Times New Roman"/>
          <w:sz w:val="24"/>
          <w:szCs w:val="24"/>
        </w:rPr>
        <w:t>и</w:t>
      </w:r>
      <w:r w:rsidR="00BC3BF3" w:rsidRPr="00116D4F">
        <w:rPr>
          <w:rFonts w:ascii="Times New Roman" w:hAnsi="Times New Roman" w:cs="Times New Roman"/>
          <w:sz w:val="24"/>
          <w:szCs w:val="24"/>
        </w:rPr>
        <w:t xml:space="preserve">сь меньше на </w:t>
      </w:r>
      <w:r w:rsidR="00BC3BF3" w:rsidRPr="001A5E28">
        <w:rPr>
          <w:rFonts w:ascii="Times New Roman" w:hAnsi="Times New Roman" w:cs="Times New Roman"/>
          <w:sz w:val="24"/>
          <w:szCs w:val="24"/>
        </w:rPr>
        <w:t>3</w:t>
      </w:r>
      <w:r w:rsidR="001807CD">
        <w:rPr>
          <w:rFonts w:ascii="Times New Roman" w:hAnsi="Times New Roman" w:cs="Times New Roman"/>
          <w:sz w:val="24"/>
          <w:szCs w:val="24"/>
        </w:rPr>
        <w:t> </w:t>
      </w:r>
      <w:r w:rsidR="00BC3BF3" w:rsidRPr="001A5E28">
        <w:rPr>
          <w:rFonts w:ascii="Times New Roman" w:hAnsi="Times New Roman" w:cs="Times New Roman"/>
          <w:sz w:val="24"/>
          <w:szCs w:val="24"/>
        </w:rPr>
        <w:t>076</w:t>
      </w:r>
      <w:r w:rsidR="001807CD">
        <w:rPr>
          <w:rFonts w:ascii="Times New Roman" w:hAnsi="Times New Roman" w:cs="Times New Roman"/>
          <w:sz w:val="24"/>
          <w:szCs w:val="24"/>
        </w:rPr>
        <w:t xml:space="preserve"> </w:t>
      </w:r>
      <w:r w:rsidR="00BC3BF3" w:rsidRPr="001A5E28">
        <w:rPr>
          <w:rFonts w:ascii="Times New Roman" w:hAnsi="Times New Roman" w:cs="Times New Roman"/>
          <w:sz w:val="24"/>
          <w:szCs w:val="24"/>
        </w:rPr>
        <w:t xml:space="preserve">889 руб. </w:t>
      </w:r>
      <w:r w:rsidR="00BC3BF3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proofErr w:type="gramStart"/>
      <w:r w:rsidR="00BC3B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3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BF3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="00BC3BF3">
        <w:rPr>
          <w:rFonts w:ascii="Times New Roman" w:hAnsi="Times New Roman" w:cs="Times New Roman"/>
          <w:sz w:val="24"/>
          <w:szCs w:val="24"/>
        </w:rPr>
        <w:t xml:space="preserve"> по смете)</w:t>
      </w:r>
      <w:r w:rsidR="00E57754">
        <w:rPr>
          <w:rFonts w:ascii="Times New Roman" w:hAnsi="Times New Roman" w:cs="Times New Roman"/>
          <w:sz w:val="24"/>
          <w:szCs w:val="24"/>
        </w:rPr>
        <w:t xml:space="preserve"> можно принять фактические затраты в 2022г. соответствующими </w:t>
      </w:r>
      <w:r w:rsidR="00E57754" w:rsidRPr="00116D4F">
        <w:rPr>
          <w:rFonts w:ascii="Times New Roman" w:hAnsi="Times New Roman" w:cs="Times New Roman"/>
          <w:sz w:val="24"/>
          <w:szCs w:val="24"/>
        </w:rPr>
        <w:t>смет</w:t>
      </w:r>
      <w:r w:rsidR="00E57754">
        <w:rPr>
          <w:rFonts w:ascii="Times New Roman" w:hAnsi="Times New Roman" w:cs="Times New Roman"/>
          <w:sz w:val="24"/>
          <w:szCs w:val="24"/>
        </w:rPr>
        <w:t>е</w:t>
      </w:r>
      <w:r w:rsidR="00E57754" w:rsidRPr="00116D4F">
        <w:rPr>
          <w:rFonts w:ascii="Times New Roman" w:hAnsi="Times New Roman" w:cs="Times New Roman"/>
          <w:sz w:val="24"/>
          <w:szCs w:val="24"/>
        </w:rPr>
        <w:t xml:space="preserve"> доходов и расходов ТСЖ «Дом на Юго-Западе» </w:t>
      </w:r>
      <w:r w:rsidR="00E57754">
        <w:rPr>
          <w:rFonts w:ascii="Times New Roman" w:hAnsi="Times New Roman" w:cs="Times New Roman"/>
          <w:sz w:val="24"/>
          <w:szCs w:val="24"/>
        </w:rPr>
        <w:t>в 2022г.</w:t>
      </w:r>
    </w:p>
    <w:p w:rsidR="00832285" w:rsidRDefault="00832285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16009E" w:rsidRPr="00685CEF" w:rsidRDefault="00685CEF" w:rsidP="00685CEF">
      <w:pPr>
        <w:pStyle w:val="a3"/>
        <w:spacing w:before="240" w:after="24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EF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BD28FB" w:rsidRPr="00685CEF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плана содержания и ремонта общего имущества в многоквартирном доме </w:t>
      </w:r>
      <w:r w:rsidR="0016009E" w:rsidRPr="00685CEF">
        <w:rPr>
          <w:rFonts w:ascii="Times New Roman" w:hAnsi="Times New Roman" w:cs="Times New Roman"/>
          <w:b/>
          <w:sz w:val="24"/>
          <w:szCs w:val="24"/>
        </w:rPr>
        <w:t>в</w:t>
      </w:r>
      <w:r w:rsidR="00BD28FB" w:rsidRPr="00685CEF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A44196" w:rsidRPr="00596AEA" w:rsidRDefault="007407A7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 xml:space="preserve">План содержания и ремонта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407A7">
        <w:rPr>
          <w:rFonts w:ascii="Times New Roman" w:hAnsi="Times New Roman" w:cs="Times New Roman"/>
          <w:sz w:val="24"/>
          <w:szCs w:val="24"/>
        </w:rPr>
        <w:t xml:space="preserve"> 2022г.</w:t>
      </w:r>
      <w:r w:rsidRPr="001A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составлен в соответствии с </w:t>
      </w:r>
      <w:r w:rsidRPr="007407A7">
        <w:rPr>
          <w:rFonts w:ascii="Times New Roman" w:hAnsi="Times New Roman" w:cs="Times New Roman"/>
          <w:sz w:val="24"/>
          <w:szCs w:val="24"/>
        </w:rPr>
        <w:t>Постановлением Правительства от 03.04.2013г № 290</w:t>
      </w:r>
      <w:r>
        <w:rPr>
          <w:rFonts w:ascii="Times New Roman" w:hAnsi="Times New Roman" w:cs="Times New Roman"/>
          <w:sz w:val="24"/>
          <w:szCs w:val="24"/>
        </w:rPr>
        <w:t xml:space="preserve"> из расчёта</w:t>
      </w:r>
      <w:r w:rsidR="00B11895" w:rsidRPr="00596AEA">
        <w:rPr>
          <w:rFonts w:ascii="Times New Roman" w:hAnsi="Times New Roman" w:cs="Times New Roman"/>
          <w:sz w:val="24"/>
          <w:szCs w:val="24"/>
        </w:rPr>
        <w:t xml:space="preserve"> 100% оплаты</w:t>
      </w:r>
      <w:r w:rsidR="00D2435F" w:rsidRPr="00596AEA">
        <w:rPr>
          <w:rFonts w:ascii="Times New Roman" w:hAnsi="Times New Roman" w:cs="Times New Roman"/>
          <w:sz w:val="24"/>
          <w:szCs w:val="24"/>
        </w:rPr>
        <w:t xml:space="preserve"> собственниками ОДН </w:t>
      </w:r>
      <w:r w:rsidR="001807CD">
        <w:rPr>
          <w:rFonts w:ascii="Times New Roman" w:hAnsi="Times New Roman" w:cs="Times New Roman"/>
          <w:sz w:val="24"/>
          <w:szCs w:val="24"/>
        </w:rPr>
        <w:t>–</w:t>
      </w:r>
      <w:r w:rsidR="00D2435F" w:rsidRPr="00596AEA">
        <w:rPr>
          <w:rFonts w:ascii="Times New Roman" w:hAnsi="Times New Roman" w:cs="Times New Roman"/>
          <w:sz w:val="24"/>
          <w:szCs w:val="24"/>
        </w:rPr>
        <w:t xml:space="preserve"> 51</w:t>
      </w:r>
      <w:r w:rsidR="001807CD">
        <w:rPr>
          <w:rFonts w:ascii="Times New Roman" w:hAnsi="Times New Roman" w:cs="Times New Roman"/>
          <w:sz w:val="24"/>
          <w:szCs w:val="24"/>
        </w:rPr>
        <w:t> </w:t>
      </w:r>
      <w:r w:rsidR="00D2435F" w:rsidRPr="00596AEA">
        <w:rPr>
          <w:rFonts w:ascii="Times New Roman" w:hAnsi="Times New Roman" w:cs="Times New Roman"/>
          <w:sz w:val="24"/>
          <w:szCs w:val="24"/>
        </w:rPr>
        <w:t>417</w:t>
      </w:r>
      <w:r w:rsidR="001807CD">
        <w:rPr>
          <w:rFonts w:ascii="Times New Roman" w:hAnsi="Times New Roman" w:cs="Times New Roman"/>
          <w:sz w:val="24"/>
          <w:szCs w:val="24"/>
        </w:rPr>
        <w:t xml:space="preserve"> </w:t>
      </w:r>
      <w:r w:rsidR="00D2435F" w:rsidRPr="00596AEA">
        <w:rPr>
          <w:rFonts w:ascii="Times New Roman" w:hAnsi="Times New Roman" w:cs="Times New Roman"/>
          <w:sz w:val="24"/>
          <w:szCs w:val="24"/>
        </w:rPr>
        <w:t>498,6 руб</w:t>
      </w:r>
      <w:r w:rsidR="00B11895" w:rsidRPr="00596A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6AEA">
        <w:rPr>
          <w:rFonts w:ascii="Times New Roman" w:hAnsi="Times New Roman" w:cs="Times New Roman"/>
          <w:sz w:val="24"/>
          <w:szCs w:val="24"/>
        </w:rPr>
        <w:t xml:space="preserve">о факту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2435F" w:rsidRPr="00596AEA">
        <w:rPr>
          <w:rFonts w:ascii="Times New Roman" w:hAnsi="Times New Roman" w:cs="Times New Roman"/>
          <w:sz w:val="24"/>
          <w:szCs w:val="24"/>
        </w:rPr>
        <w:t xml:space="preserve">плата собственниками </w:t>
      </w:r>
      <w:r w:rsidR="00DF0ABF" w:rsidRPr="00116D4F">
        <w:rPr>
          <w:rFonts w:ascii="Times New Roman" w:hAnsi="Times New Roman" w:cs="Times New Roman"/>
          <w:sz w:val="24"/>
          <w:szCs w:val="24"/>
        </w:rPr>
        <w:t>жилых</w:t>
      </w:r>
      <w:r w:rsidR="00DF0ABF">
        <w:rPr>
          <w:rFonts w:ascii="Times New Roman" w:hAnsi="Times New Roman" w:cs="Times New Roman"/>
          <w:sz w:val="24"/>
          <w:szCs w:val="24"/>
        </w:rPr>
        <w:t>,</w:t>
      </w:r>
      <w:r w:rsidR="00DF0ABF" w:rsidRPr="00116D4F">
        <w:rPr>
          <w:rFonts w:ascii="Times New Roman" w:hAnsi="Times New Roman" w:cs="Times New Roman"/>
          <w:sz w:val="24"/>
          <w:szCs w:val="24"/>
        </w:rPr>
        <w:t xml:space="preserve"> нежилых помещений </w:t>
      </w:r>
      <w:r w:rsidR="00DF0AB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F0ABF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="00DF0ABF">
        <w:rPr>
          <w:rFonts w:ascii="Times New Roman" w:hAnsi="Times New Roman" w:cs="Times New Roman"/>
          <w:sz w:val="24"/>
          <w:szCs w:val="24"/>
        </w:rPr>
        <w:t xml:space="preserve"> </w:t>
      </w:r>
      <w:r w:rsidR="00D2435F" w:rsidRPr="00596AEA">
        <w:rPr>
          <w:rFonts w:ascii="Times New Roman" w:hAnsi="Times New Roman" w:cs="Times New Roman"/>
          <w:sz w:val="24"/>
          <w:szCs w:val="24"/>
        </w:rPr>
        <w:t xml:space="preserve">оказалась меньше на </w:t>
      </w:r>
      <w:r w:rsidR="001807CD">
        <w:rPr>
          <w:rFonts w:ascii="Times New Roman" w:hAnsi="Times New Roman" w:cs="Times New Roman"/>
          <w:sz w:val="24"/>
          <w:szCs w:val="24"/>
        </w:rPr>
        <w:t xml:space="preserve">  </w:t>
      </w:r>
      <w:r w:rsidR="001807CD" w:rsidRPr="00685CEF">
        <w:rPr>
          <w:rFonts w:ascii="Times New Roman" w:hAnsi="Times New Roman" w:cs="Times New Roman"/>
          <w:sz w:val="24"/>
          <w:szCs w:val="24"/>
        </w:rPr>
        <w:t>3 225 550 рублей</w:t>
      </w:r>
      <w:r w:rsidR="00D2435F" w:rsidRPr="00596AEA">
        <w:rPr>
          <w:rFonts w:ascii="Times New Roman" w:hAnsi="Times New Roman" w:cs="Times New Roman"/>
          <w:sz w:val="24"/>
          <w:szCs w:val="24"/>
        </w:rPr>
        <w:t>.</w:t>
      </w:r>
      <w:r w:rsidR="00596AEA" w:rsidRPr="00596AEA">
        <w:rPr>
          <w:rFonts w:ascii="Times New Roman" w:hAnsi="Times New Roman" w:cs="Times New Roman"/>
          <w:sz w:val="24"/>
          <w:szCs w:val="24"/>
        </w:rPr>
        <w:t xml:space="preserve"> </w:t>
      </w:r>
      <w:r w:rsidR="00180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196" w:rsidRPr="00596AEA">
        <w:rPr>
          <w:rFonts w:ascii="Times New Roman" w:hAnsi="Times New Roman" w:cs="Times New Roman"/>
          <w:sz w:val="24"/>
          <w:szCs w:val="24"/>
        </w:rPr>
        <w:t>Выполнение плана содержания и ремонта общего имущества в многоквартирном доме в 2022г.</w:t>
      </w:r>
      <w:r w:rsidR="00A44196" w:rsidRPr="001A5E28">
        <w:rPr>
          <w:rFonts w:ascii="Times New Roman" w:hAnsi="Times New Roman" w:cs="Times New Roman"/>
          <w:sz w:val="24"/>
          <w:szCs w:val="24"/>
        </w:rPr>
        <w:t xml:space="preserve"> </w:t>
      </w:r>
      <w:r w:rsidR="00A44196" w:rsidRPr="00596AEA">
        <w:rPr>
          <w:rFonts w:ascii="Times New Roman" w:hAnsi="Times New Roman" w:cs="Times New Roman"/>
          <w:sz w:val="24"/>
          <w:szCs w:val="24"/>
        </w:rPr>
        <w:t>осуществлялось с</w:t>
      </w:r>
      <w:r w:rsidR="00D2435F" w:rsidRPr="00596AEA">
        <w:rPr>
          <w:rFonts w:ascii="Times New Roman" w:hAnsi="Times New Roman" w:cs="Times New Roman"/>
          <w:sz w:val="24"/>
          <w:szCs w:val="24"/>
        </w:rPr>
        <w:t xml:space="preserve"> учётом </w:t>
      </w:r>
      <w:r w:rsidR="00A44196" w:rsidRPr="00596AEA">
        <w:rPr>
          <w:rFonts w:ascii="Times New Roman" w:hAnsi="Times New Roman" w:cs="Times New Roman"/>
          <w:sz w:val="24"/>
          <w:szCs w:val="24"/>
        </w:rPr>
        <w:t>оперативной ситуации</w:t>
      </w:r>
      <w:r w:rsidR="0097608A">
        <w:rPr>
          <w:rFonts w:ascii="Times New Roman" w:hAnsi="Times New Roman" w:cs="Times New Roman"/>
          <w:sz w:val="24"/>
          <w:szCs w:val="24"/>
        </w:rPr>
        <w:t xml:space="preserve"> и состояния общедомового имущества</w:t>
      </w:r>
      <w:r w:rsidR="00A44196" w:rsidRPr="00596AEA">
        <w:rPr>
          <w:rFonts w:ascii="Times New Roman" w:hAnsi="Times New Roman" w:cs="Times New Roman"/>
          <w:sz w:val="24"/>
          <w:szCs w:val="24"/>
        </w:rPr>
        <w:t xml:space="preserve">, </w:t>
      </w:r>
      <w:r w:rsidR="00D2435F" w:rsidRPr="00596AEA">
        <w:rPr>
          <w:rFonts w:ascii="Times New Roman" w:hAnsi="Times New Roman" w:cs="Times New Roman"/>
          <w:sz w:val="24"/>
          <w:szCs w:val="24"/>
        </w:rPr>
        <w:t>фактического наличия средств</w:t>
      </w:r>
      <w:r w:rsidR="00A44196" w:rsidRPr="00596AEA">
        <w:rPr>
          <w:rFonts w:ascii="Times New Roman" w:hAnsi="Times New Roman" w:cs="Times New Roman"/>
          <w:sz w:val="24"/>
          <w:szCs w:val="24"/>
        </w:rPr>
        <w:t xml:space="preserve"> и в соответствии с решением по п. 13 Протокола №1 общего собрания членов ТСЖ от 17.06.2022г</w:t>
      </w:r>
      <w:r w:rsidR="00072989">
        <w:rPr>
          <w:rFonts w:ascii="Times New Roman" w:hAnsi="Times New Roman" w:cs="Times New Roman"/>
          <w:sz w:val="24"/>
          <w:szCs w:val="24"/>
        </w:rPr>
        <w:t>.</w:t>
      </w:r>
      <w:r w:rsidR="00A44196" w:rsidRPr="00596AEA">
        <w:rPr>
          <w:rFonts w:ascii="Times New Roman" w:hAnsi="Times New Roman" w:cs="Times New Roman"/>
          <w:sz w:val="24"/>
          <w:szCs w:val="24"/>
        </w:rPr>
        <w:t xml:space="preserve"> (</w:t>
      </w:r>
      <w:r w:rsidR="00010A34">
        <w:rPr>
          <w:rFonts w:ascii="Times New Roman" w:hAnsi="Times New Roman" w:cs="Times New Roman"/>
          <w:sz w:val="24"/>
          <w:szCs w:val="24"/>
        </w:rPr>
        <w:t>«</w:t>
      </w:r>
      <w:r w:rsidR="00A44196" w:rsidRPr="00596AEA">
        <w:rPr>
          <w:rFonts w:ascii="Times New Roman" w:hAnsi="Times New Roman" w:cs="Times New Roman"/>
          <w:sz w:val="24"/>
          <w:szCs w:val="24"/>
        </w:rPr>
        <w:t>Наделить правление ТСЖ «Дом на Юго-Западе» полномочиями на перенаправление (перераспределение) денежных средств, поступающих на расчетный счет ТСЖ «Дом на</w:t>
      </w:r>
      <w:proofErr w:type="gramEnd"/>
      <w:r w:rsidR="00A44196" w:rsidRPr="00596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196" w:rsidRPr="00596AEA">
        <w:rPr>
          <w:rFonts w:ascii="Times New Roman" w:hAnsi="Times New Roman" w:cs="Times New Roman"/>
          <w:sz w:val="24"/>
          <w:szCs w:val="24"/>
        </w:rPr>
        <w:t>Юго-Западе», в рамках утвержденных смет доходов и расходов</w:t>
      </w:r>
      <w:r w:rsidR="00010A34">
        <w:rPr>
          <w:rFonts w:ascii="Times New Roman" w:hAnsi="Times New Roman" w:cs="Times New Roman"/>
          <w:sz w:val="24"/>
          <w:szCs w:val="24"/>
        </w:rPr>
        <w:t>»</w:t>
      </w:r>
      <w:r w:rsidR="00A44196" w:rsidRPr="00596AE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D7E19" w:rsidRPr="00DD7E19" w:rsidRDefault="00DD7E19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D7E19">
        <w:rPr>
          <w:rFonts w:ascii="Times New Roman" w:hAnsi="Times New Roman" w:cs="Times New Roman"/>
          <w:sz w:val="24"/>
          <w:szCs w:val="24"/>
        </w:rPr>
        <w:t xml:space="preserve">В соответствии с планом содержания и ремонта общего имущества МКД в 2022 были выполнены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7E19">
        <w:rPr>
          <w:rFonts w:ascii="Times New Roman" w:hAnsi="Times New Roman" w:cs="Times New Roman"/>
          <w:sz w:val="24"/>
          <w:szCs w:val="24"/>
        </w:rPr>
        <w:t>бязательные работы и услуги по содержанию и текущему ремонту общего имущества МКД, установленные Постановлением Правительства от 03.04.2013г № 290:</w:t>
      </w:r>
    </w:p>
    <w:p w:rsidR="00C261AB" w:rsidRPr="009667F9" w:rsidRDefault="00DD7E19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7F9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строительных конструкций (фундаментов, стен, колонн и столбов, перекрытий и покрытий, полов, балок, ригелей, лестниц, крыш, перегородок, дверей, окон): проверка состояния, устранение выявленных неисправностей</w:t>
      </w:r>
      <w:r w:rsidR="00C261AB" w:rsidRPr="00966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7E19" w:rsidRPr="009667F9" w:rsidRDefault="00C261AB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67F9">
        <w:rPr>
          <w:rFonts w:ascii="Times New Roman" w:hAnsi="Times New Roman" w:cs="Times New Roman"/>
          <w:sz w:val="24"/>
          <w:szCs w:val="24"/>
        </w:rPr>
        <w:t xml:space="preserve">Работы, выполняемые для надлежащего содержания </w:t>
      </w:r>
      <w:r w:rsidR="00DD7E19" w:rsidRPr="009667F9">
        <w:rPr>
          <w:rFonts w:ascii="Times New Roman" w:hAnsi="Times New Roman" w:cs="Times New Roman"/>
          <w:sz w:val="24"/>
          <w:szCs w:val="24"/>
        </w:rPr>
        <w:t>оборудования и систем инженерно-технического обеспечения, входящих в состав общего имущества в многоквартирном доме</w:t>
      </w:r>
      <w:r w:rsidRPr="009667F9">
        <w:rPr>
          <w:rFonts w:ascii="Times New Roman" w:hAnsi="Times New Roman" w:cs="Times New Roman"/>
          <w:sz w:val="24"/>
          <w:szCs w:val="24"/>
        </w:rPr>
        <w:t xml:space="preserve"> (электрооборудования, систем холодного и горячего водоснабжения и водоотведения, теплоснабжения, вентиляции и </w:t>
      </w:r>
      <w:proofErr w:type="spellStart"/>
      <w:r w:rsidRPr="009667F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667F9">
        <w:rPr>
          <w:rFonts w:ascii="Times New Roman" w:hAnsi="Times New Roman" w:cs="Times New Roman"/>
          <w:sz w:val="24"/>
          <w:szCs w:val="24"/>
        </w:rPr>
        <w:t>, сетей связи и сигнализации</w:t>
      </w:r>
      <w:r w:rsidR="00072989">
        <w:rPr>
          <w:rFonts w:ascii="Times New Roman" w:hAnsi="Times New Roman" w:cs="Times New Roman"/>
          <w:sz w:val="24"/>
          <w:szCs w:val="24"/>
        </w:rPr>
        <w:t>)</w:t>
      </w:r>
      <w:r w:rsidRPr="009667F9">
        <w:rPr>
          <w:rFonts w:ascii="Times New Roman" w:hAnsi="Times New Roman" w:cs="Times New Roman"/>
          <w:sz w:val="24"/>
          <w:szCs w:val="24"/>
        </w:rPr>
        <w:t>:</w:t>
      </w:r>
      <w:r w:rsidR="00DD7E19" w:rsidRPr="009667F9">
        <w:rPr>
          <w:rFonts w:ascii="Times New Roman" w:hAnsi="Times New Roman" w:cs="Times New Roman"/>
          <w:sz w:val="24"/>
          <w:szCs w:val="24"/>
        </w:rPr>
        <w:t xml:space="preserve"> </w:t>
      </w:r>
      <w:r w:rsidRPr="009667F9">
        <w:rPr>
          <w:rFonts w:ascii="Times New Roman" w:hAnsi="Times New Roman" w:cs="Times New Roman"/>
          <w:sz w:val="24"/>
          <w:szCs w:val="24"/>
        </w:rPr>
        <w:t>проверка состояния, регулировка и испытание, устранение выявленных неисправностей.</w:t>
      </w:r>
    </w:p>
    <w:p w:rsidR="00D45271" w:rsidRPr="009667F9" w:rsidRDefault="00D4527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67F9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безопасности: обеспечение работоспособного состояния пожарных лестниц, проходов, систем аварийного освещения; обеспечение работоспособного состояния пожаротушения, сигнализации, противопожарного водоснабжения, сре</w:t>
      </w:r>
      <w:proofErr w:type="gramStart"/>
      <w:r w:rsidRPr="009667F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67F9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9667F9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667F9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C261AB" w:rsidRPr="009667F9" w:rsidRDefault="00D4527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67F9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 ремонта лифтов: регламентное обслуживание, регулировка/настройка, ремонт, аттестация, </w:t>
      </w:r>
      <w:r w:rsidRPr="001A5E28">
        <w:rPr>
          <w:rFonts w:ascii="Times New Roman" w:hAnsi="Times New Roman" w:cs="Times New Roman"/>
          <w:sz w:val="24"/>
          <w:szCs w:val="24"/>
        </w:rPr>
        <w:t xml:space="preserve">проведение периодического технического освидетельствования. </w:t>
      </w:r>
    </w:p>
    <w:p w:rsidR="00D45271" w:rsidRDefault="00D4527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67F9">
        <w:rPr>
          <w:rFonts w:ascii="Times New Roman" w:hAnsi="Times New Roman" w:cs="Times New Roman"/>
          <w:sz w:val="24"/>
          <w:szCs w:val="24"/>
        </w:rPr>
        <w:t>Работы и услуги по управлению и содержанию иного общего имущества в многоквартирном доме:</w:t>
      </w:r>
      <w:r w:rsidR="006E42C1" w:rsidRPr="006E42C1">
        <w:rPr>
          <w:rFonts w:ascii="Times New Roman" w:hAnsi="Times New Roman" w:cs="Times New Roman"/>
          <w:sz w:val="24"/>
          <w:szCs w:val="24"/>
        </w:rPr>
        <w:t xml:space="preserve"> </w:t>
      </w:r>
      <w:r w:rsidR="00093954" w:rsidRPr="00093954">
        <w:rPr>
          <w:rFonts w:ascii="Times New Roman" w:hAnsi="Times New Roman" w:cs="Times New Roman"/>
          <w:sz w:val="24"/>
          <w:szCs w:val="24"/>
        </w:rPr>
        <w:t xml:space="preserve">уборка помещений </w:t>
      </w:r>
      <w:r w:rsidR="00093954">
        <w:rPr>
          <w:rFonts w:ascii="Times New Roman" w:hAnsi="Times New Roman" w:cs="Times New Roman"/>
          <w:sz w:val="24"/>
          <w:szCs w:val="24"/>
        </w:rPr>
        <w:t xml:space="preserve">и </w:t>
      </w:r>
      <w:r w:rsidR="00093954" w:rsidRPr="00093954">
        <w:rPr>
          <w:rFonts w:ascii="Times New Roman" w:hAnsi="Times New Roman" w:cs="Times New Roman"/>
          <w:sz w:val="24"/>
          <w:szCs w:val="24"/>
        </w:rPr>
        <w:t>придомовой территории</w:t>
      </w:r>
      <w:r w:rsidR="00093954">
        <w:rPr>
          <w:rFonts w:ascii="Times New Roman" w:hAnsi="Times New Roman" w:cs="Times New Roman"/>
          <w:sz w:val="24"/>
          <w:szCs w:val="24"/>
        </w:rPr>
        <w:t xml:space="preserve">, </w:t>
      </w:r>
      <w:r w:rsidR="00093954" w:rsidRPr="00093954">
        <w:rPr>
          <w:rFonts w:ascii="Times New Roman" w:hAnsi="Times New Roman" w:cs="Times New Roman"/>
          <w:sz w:val="24"/>
          <w:szCs w:val="24"/>
        </w:rPr>
        <w:t>диспетчерск</w:t>
      </w:r>
      <w:r w:rsidR="00093954">
        <w:rPr>
          <w:rFonts w:ascii="Times New Roman" w:hAnsi="Times New Roman" w:cs="Times New Roman"/>
          <w:sz w:val="24"/>
          <w:szCs w:val="24"/>
        </w:rPr>
        <w:t>ая</w:t>
      </w:r>
      <w:r w:rsidR="00093954" w:rsidRPr="0009395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93954">
        <w:rPr>
          <w:rFonts w:ascii="Times New Roman" w:hAnsi="Times New Roman" w:cs="Times New Roman"/>
          <w:sz w:val="24"/>
          <w:szCs w:val="24"/>
        </w:rPr>
        <w:t>а, д</w:t>
      </w:r>
      <w:r w:rsidR="00093954" w:rsidRPr="00093954">
        <w:rPr>
          <w:rFonts w:ascii="Times New Roman" w:hAnsi="Times New Roman" w:cs="Times New Roman"/>
          <w:sz w:val="24"/>
          <w:szCs w:val="24"/>
        </w:rPr>
        <w:t>езинсекция и дератизация</w:t>
      </w:r>
      <w:r w:rsidR="00093954">
        <w:rPr>
          <w:rFonts w:ascii="Times New Roman" w:hAnsi="Times New Roman" w:cs="Times New Roman"/>
          <w:sz w:val="24"/>
          <w:szCs w:val="24"/>
        </w:rPr>
        <w:t>, о</w:t>
      </w:r>
      <w:r w:rsidR="00093954" w:rsidRPr="00093954">
        <w:rPr>
          <w:rFonts w:ascii="Times New Roman" w:hAnsi="Times New Roman" w:cs="Times New Roman"/>
          <w:sz w:val="24"/>
          <w:szCs w:val="24"/>
        </w:rPr>
        <w:t>чистка кровли и фасада от снега, льда, альпинистские работы</w:t>
      </w:r>
      <w:r w:rsidR="00093954">
        <w:rPr>
          <w:rFonts w:ascii="Times New Roman" w:hAnsi="Times New Roman" w:cs="Times New Roman"/>
          <w:sz w:val="24"/>
          <w:szCs w:val="24"/>
        </w:rPr>
        <w:t>.</w:t>
      </w:r>
    </w:p>
    <w:p w:rsidR="00D45271" w:rsidRDefault="00093954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D7E19">
        <w:rPr>
          <w:rFonts w:ascii="Times New Roman" w:hAnsi="Times New Roman" w:cs="Times New Roman"/>
          <w:sz w:val="24"/>
          <w:szCs w:val="24"/>
        </w:rPr>
        <w:t xml:space="preserve">В соответствии с планом содержания и ремонта общего имущества МКД в 2022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D7E19">
        <w:rPr>
          <w:rFonts w:ascii="Times New Roman" w:hAnsi="Times New Roman" w:cs="Times New Roman"/>
          <w:sz w:val="24"/>
          <w:szCs w:val="24"/>
        </w:rPr>
        <w:t>были выполнены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работы:</w:t>
      </w:r>
    </w:p>
    <w:p w:rsidR="00093954" w:rsidRDefault="0009395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3954">
        <w:rPr>
          <w:rFonts w:ascii="Times New Roman" w:hAnsi="Times New Roman" w:cs="Times New Roman"/>
          <w:sz w:val="24"/>
          <w:szCs w:val="24"/>
        </w:rPr>
        <w:t>Обеспечение коммунальными ресурсами, используемыми 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954" w:rsidRDefault="0009395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3954">
        <w:rPr>
          <w:rFonts w:ascii="Times New Roman" w:hAnsi="Times New Roman" w:cs="Times New Roman"/>
          <w:sz w:val="24"/>
          <w:szCs w:val="24"/>
        </w:rPr>
        <w:t>Обслуживание шлагбаума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954" w:rsidRDefault="0009395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3954">
        <w:rPr>
          <w:rFonts w:ascii="Times New Roman" w:hAnsi="Times New Roman" w:cs="Times New Roman"/>
          <w:sz w:val="24"/>
          <w:szCs w:val="24"/>
        </w:rPr>
        <w:t>Обслуживание слаботочных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954" w:rsidRDefault="0009395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3954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954" w:rsidRPr="00093954" w:rsidRDefault="00093954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3954">
        <w:rPr>
          <w:rFonts w:ascii="Times New Roman" w:hAnsi="Times New Roman" w:cs="Times New Roman"/>
          <w:sz w:val="24"/>
          <w:szCs w:val="24"/>
        </w:rPr>
        <w:t>Управление МКД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5D8" w:rsidRDefault="00AE05D8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16009E" w:rsidRPr="00480B63" w:rsidRDefault="00010A34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009E" w:rsidRPr="00480B63">
        <w:rPr>
          <w:rFonts w:ascii="Times New Roman" w:hAnsi="Times New Roman" w:cs="Times New Roman"/>
          <w:sz w:val="24"/>
          <w:szCs w:val="24"/>
        </w:rPr>
        <w:t>лагодаря экономии средств и п</w:t>
      </w:r>
      <w:r w:rsidR="00D272CE">
        <w:rPr>
          <w:rFonts w:ascii="Times New Roman" w:hAnsi="Times New Roman" w:cs="Times New Roman"/>
          <w:sz w:val="24"/>
          <w:szCs w:val="24"/>
        </w:rPr>
        <w:t>остоянной работе с подрядчиками</w:t>
      </w:r>
      <w:r w:rsidR="0016009E" w:rsidRPr="00480B63">
        <w:rPr>
          <w:rFonts w:ascii="Times New Roman" w:hAnsi="Times New Roman" w:cs="Times New Roman"/>
          <w:sz w:val="24"/>
          <w:szCs w:val="24"/>
        </w:rPr>
        <w:t xml:space="preserve"> нам удалось провести следующие работы, выходящие за рамки сметы, утвержденной Общим собранием членов Товарищества:</w:t>
      </w:r>
    </w:p>
    <w:p w:rsidR="0016009E" w:rsidRPr="00AE05D8" w:rsidRDefault="0016009E" w:rsidP="00AE05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D8">
        <w:rPr>
          <w:rFonts w:ascii="Times New Roman" w:hAnsi="Times New Roman" w:cs="Times New Roman"/>
          <w:sz w:val="24"/>
          <w:szCs w:val="24"/>
        </w:rPr>
        <w:t>Ремонт систем ливнестоков стилобата.</w:t>
      </w:r>
    </w:p>
    <w:p w:rsidR="0016009E" w:rsidRPr="00AE05D8" w:rsidRDefault="0016009E" w:rsidP="00AE05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D8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AE05D8">
        <w:rPr>
          <w:rFonts w:ascii="Times New Roman" w:hAnsi="Times New Roman" w:cs="Times New Roman"/>
          <w:sz w:val="24"/>
          <w:szCs w:val="24"/>
        </w:rPr>
        <w:t>снегозадержателей</w:t>
      </w:r>
      <w:proofErr w:type="spellEnd"/>
      <w:r w:rsidRPr="00AE05D8">
        <w:rPr>
          <w:rFonts w:ascii="Times New Roman" w:hAnsi="Times New Roman" w:cs="Times New Roman"/>
          <w:sz w:val="24"/>
          <w:szCs w:val="24"/>
        </w:rPr>
        <w:t xml:space="preserve"> по всему периметру козырьков дома.</w:t>
      </w:r>
    </w:p>
    <w:p w:rsidR="0016009E" w:rsidRPr="00AE05D8" w:rsidRDefault="0016009E" w:rsidP="00AE05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D8">
        <w:rPr>
          <w:rFonts w:ascii="Times New Roman" w:hAnsi="Times New Roman" w:cs="Times New Roman"/>
          <w:sz w:val="24"/>
          <w:szCs w:val="24"/>
        </w:rPr>
        <w:t xml:space="preserve">Внедрение мобильного приложения </w:t>
      </w:r>
      <w:r w:rsidR="00072989" w:rsidRPr="00AE05D8">
        <w:rPr>
          <w:rFonts w:ascii="Times New Roman" w:hAnsi="Times New Roman" w:cs="Times New Roman"/>
          <w:sz w:val="24"/>
          <w:szCs w:val="24"/>
        </w:rPr>
        <w:t>ООО</w:t>
      </w:r>
      <w:r w:rsidR="001F327C" w:rsidRPr="00AE05D8">
        <w:rPr>
          <w:rFonts w:ascii="Times New Roman" w:hAnsi="Times New Roman" w:cs="Times New Roman"/>
          <w:sz w:val="24"/>
          <w:szCs w:val="24"/>
        </w:rPr>
        <w:t xml:space="preserve"> </w:t>
      </w:r>
      <w:r w:rsidRPr="00AE05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05D8">
        <w:rPr>
          <w:rFonts w:ascii="Times New Roman" w:hAnsi="Times New Roman" w:cs="Times New Roman"/>
          <w:sz w:val="24"/>
          <w:szCs w:val="24"/>
        </w:rPr>
        <w:t>Домиленд</w:t>
      </w:r>
      <w:proofErr w:type="spellEnd"/>
      <w:r w:rsidRPr="00AE05D8">
        <w:rPr>
          <w:rFonts w:ascii="Times New Roman" w:hAnsi="Times New Roman" w:cs="Times New Roman"/>
          <w:sz w:val="24"/>
          <w:szCs w:val="24"/>
        </w:rPr>
        <w:t>».</w:t>
      </w:r>
    </w:p>
    <w:p w:rsidR="0016009E" w:rsidRPr="00AE05D8" w:rsidRDefault="0016009E" w:rsidP="00AE05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D8">
        <w:rPr>
          <w:rFonts w:ascii="Times New Roman" w:hAnsi="Times New Roman" w:cs="Times New Roman"/>
          <w:sz w:val="24"/>
          <w:szCs w:val="24"/>
        </w:rPr>
        <w:t>Восстановление работы на выезд «нижнего» шлагбаума.</w:t>
      </w:r>
      <w:r w:rsidR="008D6A3A" w:rsidRPr="00AE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9E" w:rsidRPr="00AE05D8" w:rsidRDefault="0016009E" w:rsidP="00AE05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D8">
        <w:rPr>
          <w:rFonts w:ascii="Times New Roman" w:hAnsi="Times New Roman" w:cs="Times New Roman"/>
          <w:sz w:val="24"/>
          <w:szCs w:val="24"/>
        </w:rPr>
        <w:t xml:space="preserve">Восстановление работы </w:t>
      </w:r>
      <w:proofErr w:type="gramStart"/>
      <w:r w:rsidRPr="00AE05D8">
        <w:rPr>
          <w:rFonts w:ascii="Times New Roman" w:hAnsi="Times New Roman" w:cs="Times New Roman"/>
          <w:sz w:val="24"/>
          <w:szCs w:val="24"/>
        </w:rPr>
        <w:t>подъездных</w:t>
      </w:r>
      <w:proofErr w:type="gramEnd"/>
      <w:r w:rsidRPr="00AE05D8">
        <w:rPr>
          <w:rFonts w:ascii="Times New Roman" w:hAnsi="Times New Roman" w:cs="Times New Roman"/>
          <w:sz w:val="24"/>
          <w:szCs w:val="24"/>
        </w:rPr>
        <w:t xml:space="preserve"> домофонов.</w:t>
      </w:r>
    </w:p>
    <w:p w:rsidR="0016009E" w:rsidRPr="00685CEF" w:rsidRDefault="0016009E" w:rsidP="00AE05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CEF">
        <w:rPr>
          <w:rFonts w:ascii="Times New Roman" w:hAnsi="Times New Roman" w:cs="Times New Roman"/>
          <w:sz w:val="24"/>
          <w:szCs w:val="24"/>
        </w:rPr>
        <w:t>Обустройство системы видеонаблюдения</w:t>
      </w:r>
      <w:r w:rsidR="00AE05D8" w:rsidRPr="00685CEF">
        <w:rPr>
          <w:rFonts w:ascii="Times New Roman" w:hAnsi="Times New Roman" w:cs="Times New Roman"/>
          <w:sz w:val="24"/>
          <w:szCs w:val="24"/>
        </w:rPr>
        <w:t xml:space="preserve"> в подъездах</w:t>
      </w:r>
      <w:r w:rsidRPr="00685CEF">
        <w:rPr>
          <w:rFonts w:ascii="Times New Roman" w:hAnsi="Times New Roman" w:cs="Times New Roman"/>
          <w:sz w:val="24"/>
          <w:szCs w:val="24"/>
        </w:rPr>
        <w:t>.</w:t>
      </w:r>
    </w:p>
    <w:p w:rsidR="00AE05D8" w:rsidRPr="00685CEF" w:rsidRDefault="00AE05D8" w:rsidP="00AE05D8">
      <w:pPr>
        <w:pStyle w:val="a3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 xml:space="preserve"> (испытание повышенным давлением) магистральных теплопроводов. На техническом этаже произведена замена изношенной запорной арматуры и частичная замена теплопровода и водопровода. </w:t>
      </w:r>
    </w:p>
    <w:p w:rsidR="00AE05D8" w:rsidRPr="00685CEF" w:rsidRDefault="00AE05D8" w:rsidP="00AE05D8">
      <w:pPr>
        <w:pStyle w:val="a3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 xml:space="preserve">Отремонтированы два </w:t>
      </w:r>
      <w:proofErr w:type="spellStart"/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>повысительных</w:t>
      </w:r>
      <w:proofErr w:type="spellEnd"/>
      <w:r w:rsidRPr="00685CEF">
        <w:rPr>
          <w:rFonts w:ascii="Times New Roman" w:hAnsi="Times New Roman" w:cs="Times New Roman"/>
          <w:sz w:val="24"/>
          <w:szCs w:val="24"/>
        </w:rPr>
        <w:t xml:space="preserve"> </w:t>
      </w:r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>насоса холодного водоснабжения.</w:t>
      </w:r>
    </w:p>
    <w:p w:rsidR="00AE05D8" w:rsidRPr="00685CEF" w:rsidRDefault="00AE05D8" w:rsidP="00AE05D8">
      <w:pPr>
        <w:pStyle w:val="a3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>Организация проведения ремонтов во входных холлах</w:t>
      </w:r>
      <w:r w:rsidRPr="00685CEF">
        <w:rPr>
          <w:rFonts w:ascii="Times New Roman" w:hAnsi="Times New Roman" w:cs="Times New Roman"/>
          <w:sz w:val="24"/>
          <w:szCs w:val="24"/>
        </w:rPr>
        <w:br/>
      </w:r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>третьего и четвертого подъездов. Инициатива ремонта исходила от жителей этих подъездов, которые собрали деньги на ремонт и закупили чи</w:t>
      </w:r>
      <w:r w:rsidR="00D272CE">
        <w:rPr>
          <w:rStyle w:val="markedcontent"/>
          <w:rFonts w:ascii="Times New Roman" w:hAnsi="Times New Roman" w:cs="Times New Roman"/>
          <w:sz w:val="24"/>
          <w:szCs w:val="24"/>
        </w:rPr>
        <w:t>стовые материалы. В то же время</w:t>
      </w:r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 xml:space="preserve"> черновые работы, вывоз мусора, демонтаж конструкций и многое другое взяли на себя Правление и Эксплуатирующая организация.</w:t>
      </w:r>
    </w:p>
    <w:p w:rsidR="00AE05D8" w:rsidRPr="00685CEF" w:rsidRDefault="00AE05D8" w:rsidP="00AE05D8">
      <w:pPr>
        <w:pStyle w:val="a3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 xml:space="preserve">Плановая замена люминесцентных светильников на </w:t>
      </w:r>
      <w:proofErr w:type="gramStart"/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>светодиодные</w:t>
      </w:r>
      <w:proofErr w:type="gramEnd"/>
      <w:r w:rsidRPr="00685CEF">
        <w:rPr>
          <w:rStyle w:val="markedcontent"/>
          <w:rFonts w:ascii="Times New Roman" w:hAnsi="Times New Roman" w:cs="Times New Roman"/>
          <w:sz w:val="24"/>
          <w:szCs w:val="24"/>
        </w:rPr>
        <w:t xml:space="preserve"> в паркинге и жилых этажах.</w:t>
      </w:r>
    </w:p>
    <w:p w:rsidR="0016009E" w:rsidRPr="00AE05D8" w:rsidRDefault="0016009E" w:rsidP="00AE05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D8">
        <w:rPr>
          <w:rFonts w:ascii="Times New Roman" w:hAnsi="Times New Roman" w:cs="Times New Roman"/>
          <w:sz w:val="24"/>
          <w:szCs w:val="24"/>
        </w:rPr>
        <w:t>Согласование и обустройство контейнерной площадки для вывоза ТБО.</w:t>
      </w:r>
    </w:p>
    <w:p w:rsidR="00F86C2B" w:rsidRPr="001A5E28" w:rsidRDefault="00F86C2B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502F0" w:rsidRPr="00480B63" w:rsidRDefault="00BD28FB" w:rsidP="00685CEF">
      <w:pPr>
        <w:pStyle w:val="a3"/>
        <w:numPr>
          <w:ilvl w:val="0"/>
          <w:numId w:val="22"/>
        </w:num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B63">
        <w:rPr>
          <w:rFonts w:ascii="Times New Roman" w:hAnsi="Times New Roman" w:cs="Times New Roman"/>
          <w:b/>
          <w:sz w:val="32"/>
          <w:szCs w:val="32"/>
        </w:rPr>
        <w:t xml:space="preserve">Отчёт об использовании </w:t>
      </w:r>
      <w:r w:rsidR="0016009E" w:rsidRPr="00480B63">
        <w:rPr>
          <w:rFonts w:ascii="Times New Roman" w:hAnsi="Times New Roman" w:cs="Times New Roman"/>
          <w:b/>
          <w:sz w:val="32"/>
          <w:szCs w:val="32"/>
        </w:rPr>
        <w:t>бюджета восстановительного ремонта инженерных систем и общего имущества в 2022г.</w:t>
      </w:r>
    </w:p>
    <w:p w:rsidR="00A42E91" w:rsidRPr="00D344DA" w:rsidRDefault="00A42E91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344DA">
        <w:rPr>
          <w:rFonts w:ascii="Times New Roman" w:hAnsi="Times New Roman" w:cs="Times New Roman"/>
          <w:sz w:val="24"/>
          <w:szCs w:val="24"/>
        </w:rPr>
        <w:t>Бюджет восстановительного ремонта инженерных систем и общего имущества формируется в соответствии с решением по п. 11 Протокола №1 общего собрания членов ТСЖ от 17.06.2022г. с июня 2022г. по июнь 2023г.</w:t>
      </w:r>
    </w:p>
    <w:p w:rsidR="00A42E91" w:rsidRPr="00D344DA" w:rsidRDefault="00A42E91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344DA">
        <w:rPr>
          <w:rFonts w:ascii="Times New Roman" w:hAnsi="Times New Roman" w:cs="Times New Roman"/>
          <w:sz w:val="24"/>
          <w:szCs w:val="24"/>
        </w:rPr>
        <w:t xml:space="preserve">Правление выставило в 2022 году счетов по этой статье на сумму 8 627 035 рублей 20 копеек, из которых 3 225 162 рублей </w:t>
      </w:r>
      <w:r w:rsidR="00D272CE">
        <w:rPr>
          <w:rFonts w:ascii="Times New Roman" w:hAnsi="Times New Roman" w:cs="Times New Roman"/>
          <w:sz w:val="24"/>
          <w:szCs w:val="24"/>
        </w:rPr>
        <w:t>20 копеек было принято к зачету</w:t>
      </w:r>
      <w:r w:rsidRPr="00D344DA">
        <w:rPr>
          <w:rFonts w:ascii="Times New Roman" w:hAnsi="Times New Roman" w:cs="Times New Roman"/>
          <w:sz w:val="24"/>
          <w:szCs w:val="24"/>
        </w:rPr>
        <w:t xml:space="preserve"> как платежи</w:t>
      </w:r>
      <w:r w:rsidR="001F327C">
        <w:rPr>
          <w:rFonts w:ascii="Times New Roman" w:hAnsi="Times New Roman" w:cs="Times New Roman"/>
          <w:sz w:val="24"/>
          <w:szCs w:val="24"/>
        </w:rPr>
        <w:t>,</w:t>
      </w:r>
      <w:r w:rsidRPr="00D344DA">
        <w:rPr>
          <w:rFonts w:ascii="Times New Roman" w:hAnsi="Times New Roman" w:cs="Times New Roman"/>
          <w:sz w:val="24"/>
          <w:szCs w:val="24"/>
        </w:rPr>
        <w:t xml:space="preserve"> сделанные добровольно в 2021 году и потраченные в 2021г. Следовательно, </w:t>
      </w:r>
      <w:r w:rsidR="00D344DA" w:rsidRPr="00D344DA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D344DA">
        <w:rPr>
          <w:rFonts w:ascii="Times New Roman" w:hAnsi="Times New Roman" w:cs="Times New Roman"/>
          <w:sz w:val="24"/>
          <w:szCs w:val="24"/>
        </w:rPr>
        <w:t xml:space="preserve">восстановительного ремонта в 2022г. </w:t>
      </w:r>
      <w:r w:rsidR="00BB1639">
        <w:rPr>
          <w:rFonts w:ascii="Times New Roman" w:hAnsi="Times New Roman" w:cs="Times New Roman"/>
          <w:sz w:val="24"/>
          <w:szCs w:val="24"/>
        </w:rPr>
        <w:t>составил</w:t>
      </w:r>
      <w:r w:rsidRPr="00D344DA">
        <w:rPr>
          <w:rFonts w:ascii="Times New Roman" w:hAnsi="Times New Roman" w:cs="Times New Roman"/>
          <w:sz w:val="24"/>
          <w:szCs w:val="24"/>
        </w:rPr>
        <w:t xml:space="preserve"> 5</w:t>
      </w:r>
      <w:r w:rsidR="00F86C2B">
        <w:rPr>
          <w:rFonts w:ascii="Times New Roman" w:hAnsi="Times New Roman" w:cs="Times New Roman"/>
          <w:sz w:val="24"/>
          <w:szCs w:val="24"/>
        </w:rPr>
        <w:t> </w:t>
      </w:r>
      <w:r w:rsidRPr="00D344DA">
        <w:rPr>
          <w:rFonts w:ascii="Times New Roman" w:hAnsi="Times New Roman" w:cs="Times New Roman"/>
          <w:sz w:val="24"/>
          <w:szCs w:val="24"/>
        </w:rPr>
        <w:t>401</w:t>
      </w:r>
      <w:r w:rsidR="00F86C2B">
        <w:rPr>
          <w:rFonts w:ascii="Times New Roman" w:hAnsi="Times New Roman" w:cs="Times New Roman"/>
          <w:sz w:val="24"/>
          <w:szCs w:val="24"/>
        </w:rPr>
        <w:t xml:space="preserve"> </w:t>
      </w:r>
      <w:r w:rsidRPr="00D344DA">
        <w:rPr>
          <w:rFonts w:ascii="Times New Roman" w:hAnsi="Times New Roman" w:cs="Times New Roman"/>
          <w:sz w:val="24"/>
          <w:szCs w:val="24"/>
        </w:rPr>
        <w:t>873 руб.</w:t>
      </w:r>
    </w:p>
    <w:p w:rsidR="00F86C2B" w:rsidRDefault="00F86C2B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756C80" w:rsidRPr="00480B63" w:rsidRDefault="006D01F1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В 2022 году Товарищество, используя средства целевого сбора</w:t>
      </w:r>
      <w:r w:rsidR="00D272CE">
        <w:rPr>
          <w:rFonts w:ascii="Times New Roman" w:hAnsi="Times New Roman" w:cs="Times New Roman"/>
          <w:sz w:val="24"/>
          <w:szCs w:val="24"/>
        </w:rPr>
        <w:t>,</w:t>
      </w:r>
      <w:r w:rsidRPr="00480B63">
        <w:rPr>
          <w:rFonts w:ascii="Times New Roman" w:hAnsi="Times New Roman" w:cs="Times New Roman"/>
          <w:sz w:val="24"/>
          <w:szCs w:val="24"/>
        </w:rPr>
        <w:t xml:space="preserve"> провело работы по восстановлению, запуск</w:t>
      </w:r>
      <w:r w:rsidR="00010A34">
        <w:rPr>
          <w:rFonts w:ascii="Times New Roman" w:hAnsi="Times New Roman" w:cs="Times New Roman"/>
          <w:sz w:val="24"/>
          <w:szCs w:val="24"/>
        </w:rPr>
        <w:t>у</w:t>
      </w:r>
      <w:r w:rsidRPr="00480B63">
        <w:rPr>
          <w:rFonts w:ascii="Times New Roman" w:hAnsi="Times New Roman" w:cs="Times New Roman"/>
          <w:sz w:val="24"/>
          <w:szCs w:val="24"/>
        </w:rPr>
        <w:t xml:space="preserve"> в эксплуатацию и техническо</w:t>
      </w:r>
      <w:r w:rsidR="00010A34">
        <w:rPr>
          <w:rFonts w:ascii="Times New Roman" w:hAnsi="Times New Roman" w:cs="Times New Roman"/>
          <w:sz w:val="24"/>
          <w:szCs w:val="24"/>
        </w:rPr>
        <w:t>му</w:t>
      </w:r>
      <w:r w:rsidRPr="00480B63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 w:rsidR="00010A34">
        <w:rPr>
          <w:rFonts w:ascii="Times New Roman" w:hAnsi="Times New Roman" w:cs="Times New Roman"/>
          <w:sz w:val="24"/>
          <w:szCs w:val="24"/>
        </w:rPr>
        <w:t>ю</w:t>
      </w:r>
      <w:r w:rsidRPr="00480B63">
        <w:rPr>
          <w:rFonts w:ascii="Times New Roman" w:hAnsi="Times New Roman" w:cs="Times New Roman"/>
          <w:sz w:val="24"/>
          <w:szCs w:val="24"/>
        </w:rPr>
        <w:t xml:space="preserve"> следующих лифтов:</w:t>
      </w:r>
    </w:p>
    <w:p w:rsidR="006D01F1" w:rsidRPr="00480B63" w:rsidRDefault="006D01F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Лифт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в 1 подъезде (№505 35 85).</w:t>
      </w:r>
    </w:p>
    <w:p w:rsidR="006D01F1" w:rsidRPr="00480B63" w:rsidRDefault="006D01F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Лифт </w:t>
      </w:r>
      <w:r w:rsidRPr="001A5E28">
        <w:rPr>
          <w:rFonts w:ascii="Times New Roman" w:hAnsi="Times New Roman" w:cs="Times New Roman"/>
          <w:sz w:val="24"/>
          <w:szCs w:val="24"/>
        </w:rPr>
        <w:t>D</w:t>
      </w:r>
      <w:r w:rsidRPr="00480B63">
        <w:rPr>
          <w:rFonts w:ascii="Times New Roman" w:hAnsi="Times New Roman" w:cs="Times New Roman"/>
          <w:sz w:val="24"/>
          <w:szCs w:val="24"/>
        </w:rPr>
        <w:t xml:space="preserve"> в 2 подъезде (№505 35 83).</w:t>
      </w:r>
    </w:p>
    <w:p w:rsidR="006D01F1" w:rsidRPr="00480B63" w:rsidRDefault="006D01F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Лифт</w:t>
      </w:r>
      <w:proofErr w:type="gramStart"/>
      <w:r w:rsidRPr="00480B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6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80B63">
        <w:rPr>
          <w:rFonts w:ascii="Times New Roman" w:hAnsi="Times New Roman" w:cs="Times New Roman"/>
          <w:sz w:val="24"/>
          <w:szCs w:val="24"/>
        </w:rPr>
        <w:t xml:space="preserve"> 3 подъезде (№505 35 77).</w:t>
      </w:r>
    </w:p>
    <w:p w:rsidR="006D01F1" w:rsidRPr="00480B63" w:rsidRDefault="006D01F1" w:rsidP="001A5E28">
      <w:pPr>
        <w:pStyle w:val="a3"/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 xml:space="preserve">Лифт </w:t>
      </w:r>
      <w:r w:rsidRPr="001A5E28">
        <w:rPr>
          <w:rFonts w:ascii="Times New Roman" w:hAnsi="Times New Roman" w:cs="Times New Roman"/>
          <w:sz w:val="24"/>
          <w:szCs w:val="24"/>
        </w:rPr>
        <w:t>D</w:t>
      </w:r>
      <w:r w:rsidR="008C63C2">
        <w:rPr>
          <w:rFonts w:ascii="Times New Roman" w:hAnsi="Times New Roman" w:cs="Times New Roman"/>
          <w:sz w:val="24"/>
          <w:szCs w:val="24"/>
        </w:rPr>
        <w:t xml:space="preserve"> в 4 подъезде (№505 35 74</w:t>
      </w:r>
      <w:r w:rsidRPr="00480B63">
        <w:rPr>
          <w:rFonts w:ascii="Times New Roman" w:hAnsi="Times New Roman" w:cs="Times New Roman"/>
          <w:sz w:val="24"/>
          <w:szCs w:val="24"/>
        </w:rPr>
        <w:t>). Договор по этому лифту был заключен в декабре</w:t>
      </w:r>
      <w:r w:rsidR="00A5531A">
        <w:rPr>
          <w:rFonts w:ascii="Times New Roman" w:hAnsi="Times New Roman" w:cs="Times New Roman"/>
          <w:sz w:val="24"/>
          <w:szCs w:val="24"/>
        </w:rPr>
        <w:t xml:space="preserve"> 2022г.</w:t>
      </w:r>
      <w:r w:rsidRPr="00480B63">
        <w:rPr>
          <w:rFonts w:ascii="Times New Roman" w:hAnsi="Times New Roman" w:cs="Times New Roman"/>
          <w:sz w:val="24"/>
          <w:szCs w:val="24"/>
        </w:rPr>
        <w:t xml:space="preserve">, срок ввода в эксплуатацию – </w:t>
      </w:r>
      <w:r w:rsidR="00EA7BEF">
        <w:rPr>
          <w:rFonts w:ascii="Times New Roman" w:hAnsi="Times New Roman" w:cs="Times New Roman"/>
          <w:sz w:val="24"/>
          <w:szCs w:val="24"/>
        </w:rPr>
        <w:t>17</w:t>
      </w:r>
      <w:r w:rsidRPr="00480B63">
        <w:rPr>
          <w:rFonts w:ascii="Times New Roman" w:hAnsi="Times New Roman" w:cs="Times New Roman"/>
          <w:sz w:val="24"/>
          <w:szCs w:val="24"/>
        </w:rPr>
        <w:t>.0</w:t>
      </w:r>
      <w:r w:rsidR="00EA7BEF">
        <w:rPr>
          <w:rFonts w:ascii="Times New Roman" w:hAnsi="Times New Roman" w:cs="Times New Roman"/>
          <w:sz w:val="24"/>
          <w:szCs w:val="24"/>
        </w:rPr>
        <w:t>3</w:t>
      </w:r>
      <w:r w:rsidRPr="00480B63">
        <w:rPr>
          <w:rFonts w:ascii="Times New Roman" w:hAnsi="Times New Roman" w:cs="Times New Roman"/>
          <w:sz w:val="24"/>
          <w:szCs w:val="24"/>
        </w:rPr>
        <w:t>.2023 года.</w:t>
      </w:r>
    </w:p>
    <w:p w:rsidR="006D01F1" w:rsidRPr="001334C2" w:rsidRDefault="006D01F1" w:rsidP="001A5E28">
      <w:pPr>
        <w:pStyle w:val="a3"/>
        <w:spacing w:after="120"/>
        <w:ind w:left="0" w:firstLine="6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B63">
        <w:rPr>
          <w:rFonts w:ascii="Times New Roman" w:hAnsi="Times New Roman" w:cs="Times New Roman"/>
          <w:sz w:val="24"/>
          <w:szCs w:val="24"/>
        </w:rPr>
        <w:t>Также были проведены</w:t>
      </w:r>
      <w:r w:rsidR="00D272CE">
        <w:rPr>
          <w:rFonts w:ascii="Times New Roman" w:hAnsi="Times New Roman" w:cs="Times New Roman"/>
          <w:sz w:val="24"/>
          <w:szCs w:val="24"/>
        </w:rPr>
        <w:t xml:space="preserve"> работы по организации </w:t>
      </w:r>
      <w:proofErr w:type="spellStart"/>
      <w:r w:rsidR="00D272CE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="00D272CE">
        <w:rPr>
          <w:rFonts w:ascii="Times New Roman" w:hAnsi="Times New Roman" w:cs="Times New Roman"/>
          <w:sz w:val="24"/>
          <w:szCs w:val="24"/>
        </w:rPr>
        <w:t>–</w:t>
      </w:r>
      <w:r w:rsidRPr="00480B63">
        <w:rPr>
          <w:rFonts w:ascii="Times New Roman" w:hAnsi="Times New Roman" w:cs="Times New Roman"/>
          <w:sz w:val="24"/>
          <w:szCs w:val="24"/>
        </w:rPr>
        <w:t>технического обслуживания лифтов с выведением аварийного сигнала на пульт в диспетчерск</w:t>
      </w:r>
      <w:r w:rsidR="001F327C">
        <w:rPr>
          <w:rFonts w:ascii="Times New Roman" w:hAnsi="Times New Roman" w:cs="Times New Roman"/>
          <w:sz w:val="24"/>
          <w:szCs w:val="24"/>
        </w:rPr>
        <w:t>ую</w:t>
      </w:r>
      <w:r w:rsidRPr="00480B63">
        <w:rPr>
          <w:rFonts w:ascii="Times New Roman" w:hAnsi="Times New Roman" w:cs="Times New Roman"/>
          <w:sz w:val="24"/>
          <w:szCs w:val="24"/>
        </w:rPr>
        <w:t xml:space="preserve"> ТСЖ. Таким образом, в результате восстановительных работ, Правление обеспечило работу трех высотных лифтов в каждом подъезде нашего дома. Стоимость указанных работ составила </w:t>
      </w:r>
      <w:r w:rsidR="000B4C34" w:rsidRPr="00480B63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0C6B79" w:rsidRPr="00480B63">
        <w:rPr>
          <w:rFonts w:ascii="Times New Roman" w:hAnsi="Times New Roman" w:cs="Times New Roman"/>
          <w:sz w:val="24"/>
          <w:szCs w:val="24"/>
        </w:rPr>
        <w:t>5 008 485,56 рублей.</w:t>
      </w:r>
      <w:r w:rsidR="00F86C2B">
        <w:rPr>
          <w:rFonts w:ascii="Times New Roman" w:hAnsi="Times New Roman" w:cs="Times New Roman"/>
          <w:sz w:val="24"/>
          <w:szCs w:val="24"/>
        </w:rPr>
        <w:t xml:space="preserve"> </w:t>
      </w:r>
      <w:r w:rsidR="00F86C2B" w:rsidRPr="00BB1639">
        <w:rPr>
          <w:rFonts w:ascii="Times New Roman" w:hAnsi="Times New Roman" w:cs="Times New Roman"/>
          <w:sz w:val="24"/>
          <w:szCs w:val="24"/>
        </w:rPr>
        <w:t>С учетом того факта, что сбор платежей за 2022 год составил 93% от выставленных счетов, указанная сумма соответствует фактическим средствам, поступившим в распоряжение Правления.</w:t>
      </w:r>
    </w:p>
    <w:sectPr w:rsidR="006D01F1" w:rsidRPr="001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EF" w:rsidRDefault="00CD13EF" w:rsidP="006E42C1">
      <w:pPr>
        <w:spacing w:after="0" w:line="240" w:lineRule="auto"/>
      </w:pPr>
      <w:r>
        <w:separator/>
      </w:r>
    </w:p>
  </w:endnote>
  <w:endnote w:type="continuationSeparator" w:id="0">
    <w:p w:rsidR="00CD13EF" w:rsidRDefault="00CD13EF" w:rsidP="006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EF" w:rsidRDefault="00CD13EF" w:rsidP="006E42C1">
      <w:pPr>
        <w:spacing w:after="0" w:line="240" w:lineRule="auto"/>
      </w:pPr>
      <w:r>
        <w:separator/>
      </w:r>
    </w:p>
  </w:footnote>
  <w:footnote w:type="continuationSeparator" w:id="0">
    <w:p w:rsidR="00CD13EF" w:rsidRDefault="00CD13EF" w:rsidP="006E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33A"/>
    <w:multiLevelType w:val="hybridMultilevel"/>
    <w:tmpl w:val="941463C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17A4746"/>
    <w:multiLevelType w:val="hybridMultilevel"/>
    <w:tmpl w:val="21A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3EC"/>
    <w:multiLevelType w:val="hybridMultilevel"/>
    <w:tmpl w:val="81AAFF70"/>
    <w:lvl w:ilvl="0" w:tplc="BAA26F7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A050986"/>
    <w:multiLevelType w:val="hybridMultilevel"/>
    <w:tmpl w:val="1E224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14A"/>
    <w:multiLevelType w:val="hybridMultilevel"/>
    <w:tmpl w:val="D2E09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03343"/>
    <w:multiLevelType w:val="hybridMultilevel"/>
    <w:tmpl w:val="A24013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0A5200"/>
    <w:multiLevelType w:val="hybridMultilevel"/>
    <w:tmpl w:val="29D41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65135"/>
    <w:multiLevelType w:val="hybridMultilevel"/>
    <w:tmpl w:val="5678B264"/>
    <w:lvl w:ilvl="0" w:tplc="F19E0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4BC6"/>
    <w:multiLevelType w:val="hybridMultilevel"/>
    <w:tmpl w:val="308CD868"/>
    <w:lvl w:ilvl="0" w:tplc="969AF9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6C23"/>
    <w:multiLevelType w:val="multilevel"/>
    <w:tmpl w:val="386250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FC4797"/>
    <w:multiLevelType w:val="hybridMultilevel"/>
    <w:tmpl w:val="5A968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450AB9"/>
    <w:multiLevelType w:val="hybridMultilevel"/>
    <w:tmpl w:val="D940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1144"/>
    <w:multiLevelType w:val="hybridMultilevel"/>
    <w:tmpl w:val="3B36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B1A91"/>
    <w:multiLevelType w:val="hybridMultilevel"/>
    <w:tmpl w:val="C2E4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D1BF9"/>
    <w:multiLevelType w:val="hybridMultilevel"/>
    <w:tmpl w:val="D1E4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86390"/>
    <w:multiLevelType w:val="hybridMultilevel"/>
    <w:tmpl w:val="9288E3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7040E3"/>
    <w:multiLevelType w:val="hybridMultilevel"/>
    <w:tmpl w:val="831E73D0"/>
    <w:lvl w:ilvl="0" w:tplc="DD6E5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95E78"/>
    <w:multiLevelType w:val="hybridMultilevel"/>
    <w:tmpl w:val="532C3C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C31EE0"/>
    <w:multiLevelType w:val="hybridMultilevel"/>
    <w:tmpl w:val="B0C85E6C"/>
    <w:lvl w:ilvl="0" w:tplc="20EA1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A5222"/>
    <w:multiLevelType w:val="hybridMultilevel"/>
    <w:tmpl w:val="450C5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73154E0"/>
    <w:multiLevelType w:val="hybridMultilevel"/>
    <w:tmpl w:val="B64C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A577C"/>
    <w:multiLevelType w:val="hybridMultilevel"/>
    <w:tmpl w:val="EAC6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5"/>
  </w:num>
  <w:num w:numId="7">
    <w:abstractNumId w:val="17"/>
  </w:num>
  <w:num w:numId="8">
    <w:abstractNumId w:val="19"/>
  </w:num>
  <w:num w:numId="9">
    <w:abstractNumId w:val="20"/>
  </w:num>
  <w:num w:numId="10">
    <w:abstractNumId w:val="1"/>
  </w:num>
  <w:num w:numId="11">
    <w:abstractNumId w:val="0"/>
  </w:num>
  <w:num w:numId="12">
    <w:abstractNumId w:val="21"/>
  </w:num>
  <w:num w:numId="13">
    <w:abstractNumId w:val="9"/>
  </w:num>
  <w:num w:numId="14">
    <w:abstractNumId w:val="14"/>
  </w:num>
  <w:num w:numId="15">
    <w:abstractNumId w:val="7"/>
  </w:num>
  <w:num w:numId="16">
    <w:abstractNumId w:val="18"/>
  </w:num>
  <w:num w:numId="17">
    <w:abstractNumId w:val="8"/>
  </w:num>
  <w:num w:numId="18">
    <w:abstractNumId w:val="16"/>
  </w:num>
  <w:num w:numId="19">
    <w:abstractNumId w:val="6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BA"/>
    <w:rsid w:val="00006D21"/>
    <w:rsid w:val="00010A34"/>
    <w:rsid w:val="0004327C"/>
    <w:rsid w:val="00045D63"/>
    <w:rsid w:val="00050E1B"/>
    <w:rsid w:val="00050ED1"/>
    <w:rsid w:val="00072989"/>
    <w:rsid w:val="00081D83"/>
    <w:rsid w:val="00090778"/>
    <w:rsid w:val="00093954"/>
    <w:rsid w:val="000A70B0"/>
    <w:rsid w:val="000B4C34"/>
    <w:rsid w:val="000C3DE2"/>
    <w:rsid w:val="000C6B79"/>
    <w:rsid w:val="000E6C0C"/>
    <w:rsid w:val="00105153"/>
    <w:rsid w:val="00116D4F"/>
    <w:rsid w:val="001334C2"/>
    <w:rsid w:val="0014063C"/>
    <w:rsid w:val="0016009E"/>
    <w:rsid w:val="001639D5"/>
    <w:rsid w:val="001669F5"/>
    <w:rsid w:val="001807CD"/>
    <w:rsid w:val="001A56A2"/>
    <w:rsid w:val="001A5E28"/>
    <w:rsid w:val="001C422F"/>
    <w:rsid w:val="001C6BBA"/>
    <w:rsid w:val="001D4657"/>
    <w:rsid w:val="001D5300"/>
    <w:rsid w:val="001F327C"/>
    <w:rsid w:val="00200FA4"/>
    <w:rsid w:val="00201356"/>
    <w:rsid w:val="00216531"/>
    <w:rsid w:val="00271356"/>
    <w:rsid w:val="00273CDB"/>
    <w:rsid w:val="002909C6"/>
    <w:rsid w:val="002C1FE5"/>
    <w:rsid w:val="002F29D2"/>
    <w:rsid w:val="00303499"/>
    <w:rsid w:val="00306D32"/>
    <w:rsid w:val="00313069"/>
    <w:rsid w:val="00316B2E"/>
    <w:rsid w:val="00320B59"/>
    <w:rsid w:val="0033591E"/>
    <w:rsid w:val="00364067"/>
    <w:rsid w:val="003819D6"/>
    <w:rsid w:val="00384D2E"/>
    <w:rsid w:val="003946A7"/>
    <w:rsid w:val="00395A6A"/>
    <w:rsid w:val="003B1D69"/>
    <w:rsid w:val="003D0E2C"/>
    <w:rsid w:val="003D2CBC"/>
    <w:rsid w:val="003F50ED"/>
    <w:rsid w:val="003F56D8"/>
    <w:rsid w:val="003F5AB6"/>
    <w:rsid w:val="003F7A63"/>
    <w:rsid w:val="00440101"/>
    <w:rsid w:val="00456A11"/>
    <w:rsid w:val="00480B63"/>
    <w:rsid w:val="004B18A9"/>
    <w:rsid w:val="004C4477"/>
    <w:rsid w:val="00502E88"/>
    <w:rsid w:val="00505704"/>
    <w:rsid w:val="00512EAD"/>
    <w:rsid w:val="005179CE"/>
    <w:rsid w:val="00533BC4"/>
    <w:rsid w:val="00542231"/>
    <w:rsid w:val="005648D2"/>
    <w:rsid w:val="00577C1E"/>
    <w:rsid w:val="00596AEA"/>
    <w:rsid w:val="005E1501"/>
    <w:rsid w:val="005F32B0"/>
    <w:rsid w:val="00631FC7"/>
    <w:rsid w:val="00654C8A"/>
    <w:rsid w:val="006727C6"/>
    <w:rsid w:val="00685CEF"/>
    <w:rsid w:val="006A5D8F"/>
    <w:rsid w:val="006A6D73"/>
    <w:rsid w:val="006B5AE2"/>
    <w:rsid w:val="006B736A"/>
    <w:rsid w:val="006D01F1"/>
    <w:rsid w:val="006E42C1"/>
    <w:rsid w:val="006F1231"/>
    <w:rsid w:val="007407A7"/>
    <w:rsid w:val="00747FC2"/>
    <w:rsid w:val="00756C80"/>
    <w:rsid w:val="00764B3F"/>
    <w:rsid w:val="00764D01"/>
    <w:rsid w:val="0079142C"/>
    <w:rsid w:val="007E1177"/>
    <w:rsid w:val="007F146E"/>
    <w:rsid w:val="008214AD"/>
    <w:rsid w:val="008223D8"/>
    <w:rsid w:val="00832285"/>
    <w:rsid w:val="00840F92"/>
    <w:rsid w:val="00872874"/>
    <w:rsid w:val="008733C9"/>
    <w:rsid w:val="00894D9C"/>
    <w:rsid w:val="008B0DB3"/>
    <w:rsid w:val="008B4503"/>
    <w:rsid w:val="008C63C2"/>
    <w:rsid w:val="008D6A3A"/>
    <w:rsid w:val="008E4B49"/>
    <w:rsid w:val="008F5056"/>
    <w:rsid w:val="009667F9"/>
    <w:rsid w:val="0097608A"/>
    <w:rsid w:val="009D24E7"/>
    <w:rsid w:val="009D6A4A"/>
    <w:rsid w:val="009D7140"/>
    <w:rsid w:val="00A42E91"/>
    <w:rsid w:val="00A44196"/>
    <w:rsid w:val="00A502F0"/>
    <w:rsid w:val="00A5531A"/>
    <w:rsid w:val="00AA7F37"/>
    <w:rsid w:val="00AB1BF8"/>
    <w:rsid w:val="00AD4492"/>
    <w:rsid w:val="00AE05D8"/>
    <w:rsid w:val="00AF1772"/>
    <w:rsid w:val="00AF4AED"/>
    <w:rsid w:val="00B11895"/>
    <w:rsid w:val="00B17EE9"/>
    <w:rsid w:val="00B37217"/>
    <w:rsid w:val="00B40298"/>
    <w:rsid w:val="00B41DCD"/>
    <w:rsid w:val="00B620BE"/>
    <w:rsid w:val="00B67FF9"/>
    <w:rsid w:val="00B70D6A"/>
    <w:rsid w:val="00B7741F"/>
    <w:rsid w:val="00B80B2A"/>
    <w:rsid w:val="00B8236E"/>
    <w:rsid w:val="00BB1639"/>
    <w:rsid w:val="00BB4D40"/>
    <w:rsid w:val="00BC3BF3"/>
    <w:rsid w:val="00BD28FB"/>
    <w:rsid w:val="00C23471"/>
    <w:rsid w:val="00C261AB"/>
    <w:rsid w:val="00C33035"/>
    <w:rsid w:val="00C47EDB"/>
    <w:rsid w:val="00C5422E"/>
    <w:rsid w:val="00C86823"/>
    <w:rsid w:val="00C907B7"/>
    <w:rsid w:val="00C97EB5"/>
    <w:rsid w:val="00CA1E27"/>
    <w:rsid w:val="00CB3049"/>
    <w:rsid w:val="00CB6B1E"/>
    <w:rsid w:val="00CC3A53"/>
    <w:rsid w:val="00CD13EF"/>
    <w:rsid w:val="00CD630D"/>
    <w:rsid w:val="00CD6A18"/>
    <w:rsid w:val="00CF3CF7"/>
    <w:rsid w:val="00D2435F"/>
    <w:rsid w:val="00D24767"/>
    <w:rsid w:val="00D272CE"/>
    <w:rsid w:val="00D344DA"/>
    <w:rsid w:val="00D36278"/>
    <w:rsid w:val="00D45271"/>
    <w:rsid w:val="00D63E0F"/>
    <w:rsid w:val="00D754E8"/>
    <w:rsid w:val="00D85ED8"/>
    <w:rsid w:val="00D92B8D"/>
    <w:rsid w:val="00DA47E8"/>
    <w:rsid w:val="00DB4AEA"/>
    <w:rsid w:val="00DD7E19"/>
    <w:rsid w:val="00DF0ABF"/>
    <w:rsid w:val="00DF0C19"/>
    <w:rsid w:val="00DF7465"/>
    <w:rsid w:val="00E04C51"/>
    <w:rsid w:val="00E22B56"/>
    <w:rsid w:val="00E23640"/>
    <w:rsid w:val="00E57754"/>
    <w:rsid w:val="00EA7BEF"/>
    <w:rsid w:val="00EB5FBE"/>
    <w:rsid w:val="00EC49A6"/>
    <w:rsid w:val="00EC7451"/>
    <w:rsid w:val="00EE6B93"/>
    <w:rsid w:val="00F15C0F"/>
    <w:rsid w:val="00F86C2B"/>
    <w:rsid w:val="00FA21B0"/>
    <w:rsid w:val="00FD31AE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0"/>
    <w:pPr>
      <w:ind w:left="720"/>
      <w:contextualSpacing/>
    </w:pPr>
  </w:style>
  <w:style w:type="table" w:styleId="a4">
    <w:name w:val="Table Grid"/>
    <w:basedOn w:val="a1"/>
    <w:uiPriority w:val="59"/>
    <w:unhideWhenUsed/>
    <w:rsid w:val="001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2C1"/>
  </w:style>
  <w:style w:type="paragraph" w:styleId="a7">
    <w:name w:val="footer"/>
    <w:basedOn w:val="a"/>
    <w:link w:val="a8"/>
    <w:uiPriority w:val="99"/>
    <w:unhideWhenUsed/>
    <w:rsid w:val="006E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2C1"/>
  </w:style>
  <w:style w:type="paragraph" w:customStyle="1" w:styleId="Default">
    <w:name w:val="Default"/>
    <w:rsid w:val="006A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E05D8"/>
  </w:style>
  <w:style w:type="paragraph" w:styleId="a9">
    <w:name w:val="Balloon Text"/>
    <w:basedOn w:val="a"/>
    <w:link w:val="aa"/>
    <w:uiPriority w:val="99"/>
    <w:semiHidden/>
    <w:unhideWhenUsed/>
    <w:rsid w:val="0013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0"/>
    <w:pPr>
      <w:ind w:left="720"/>
      <w:contextualSpacing/>
    </w:pPr>
  </w:style>
  <w:style w:type="table" w:styleId="a4">
    <w:name w:val="Table Grid"/>
    <w:basedOn w:val="a1"/>
    <w:uiPriority w:val="59"/>
    <w:unhideWhenUsed/>
    <w:rsid w:val="001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2C1"/>
  </w:style>
  <w:style w:type="paragraph" w:styleId="a7">
    <w:name w:val="footer"/>
    <w:basedOn w:val="a"/>
    <w:link w:val="a8"/>
    <w:uiPriority w:val="99"/>
    <w:unhideWhenUsed/>
    <w:rsid w:val="006E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2C1"/>
  </w:style>
  <w:style w:type="paragraph" w:customStyle="1" w:styleId="Default">
    <w:name w:val="Default"/>
    <w:rsid w:val="006A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E05D8"/>
  </w:style>
  <w:style w:type="paragraph" w:styleId="a9">
    <w:name w:val="Balloon Text"/>
    <w:basedOn w:val="a"/>
    <w:link w:val="aa"/>
    <w:uiPriority w:val="99"/>
    <w:semiHidden/>
    <w:unhideWhenUsed/>
    <w:rsid w:val="0013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EFBE-2DC8-4583-8492-BD02457F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2023-02-28T14:30:00Z</cp:lastPrinted>
  <dcterms:created xsi:type="dcterms:W3CDTF">2023-03-02T10:26:00Z</dcterms:created>
  <dcterms:modified xsi:type="dcterms:W3CDTF">2023-03-02T10:33:00Z</dcterms:modified>
</cp:coreProperties>
</file>